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E73E9D" w:rsidRDefault="00E73E9D"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E73E9D">
        <w:rPr>
          <w:sz w:val="28"/>
          <w:szCs w:val="28"/>
          <w:lang w:val="uk-UA"/>
        </w:rPr>
        <w:t>20.12.2024 №</w:t>
      </w:r>
      <w:r w:rsidR="003B34AF">
        <w:rPr>
          <w:sz w:val="28"/>
          <w:szCs w:val="28"/>
          <w:lang w:val="uk-UA"/>
        </w:rPr>
        <w:t xml:space="preserve"> 2632</w:t>
      </w:r>
      <w:r w:rsidR="00E73E9D">
        <w:rPr>
          <w:sz w:val="28"/>
          <w:szCs w:val="28"/>
          <w:lang w:val="uk-UA"/>
        </w:rPr>
        <w:tab/>
      </w:r>
      <w:r w:rsidR="00E73E9D">
        <w:rPr>
          <w:sz w:val="28"/>
          <w:szCs w:val="28"/>
          <w:lang w:val="uk-UA"/>
        </w:rPr>
        <w:tab/>
      </w:r>
      <w:r w:rsidR="00E73E9D">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3B34AF">
        <w:rPr>
          <w:sz w:val="28"/>
          <w:szCs w:val="28"/>
          <w:lang w:val="uk-UA"/>
        </w:rPr>
        <w:tab/>
      </w:r>
      <w:r w:rsidR="00C55137">
        <w:rPr>
          <w:sz w:val="28"/>
          <w:szCs w:val="28"/>
          <w:lang w:val="uk-UA"/>
        </w:rPr>
        <w:t>5</w:t>
      </w:r>
      <w:r w:rsidR="00313F84">
        <w:rPr>
          <w:sz w:val="28"/>
          <w:szCs w:val="28"/>
          <w:lang w:val="uk-UA"/>
        </w:rPr>
        <w:t>2</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AD4509">
        <w:rPr>
          <w:szCs w:val="28"/>
          <w:lang w:val="uk-UA"/>
        </w:rPr>
        <w:t xml:space="preserve"> </w:t>
      </w:r>
      <w:r w:rsidR="004A2A29" w:rsidRPr="00BC0421">
        <w:rPr>
          <w:szCs w:val="28"/>
          <w:lang w:val="uk-UA"/>
        </w:rPr>
        <w:t>м. Вінниця</w:t>
      </w:r>
    </w:p>
    <w:p w:rsidR="004551EB" w:rsidRDefault="004551EB" w:rsidP="004551EB">
      <w:pPr>
        <w:rPr>
          <w:szCs w:val="28"/>
          <w:lang w:val="uk-UA"/>
        </w:rPr>
      </w:pPr>
    </w:p>
    <w:p w:rsidR="004551EB" w:rsidRDefault="004551EB" w:rsidP="004551EB">
      <w:pPr>
        <w:rPr>
          <w:szCs w:val="28"/>
          <w:lang w:val="uk-UA"/>
        </w:rPr>
      </w:pPr>
    </w:p>
    <w:p w:rsidR="004551EB" w:rsidRPr="00293054" w:rsidRDefault="004551EB" w:rsidP="004551EB">
      <w:pPr>
        <w:ind w:right="3118"/>
        <w:jc w:val="both"/>
        <w:rPr>
          <w:b/>
          <w:bCs/>
          <w:sz w:val="28"/>
          <w:szCs w:val="28"/>
          <w:lang w:val="uk-UA"/>
        </w:rPr>
      </w:pPr>
      <w:r w:rsidRPr="00293054">
        <w:rPr>
          <w:b/>
          <w:sz w:val="28"/>
          <w:szCs w:val="28"/>
          <w:lang w:val="uk-UA"/>
        </w:rPr>
        <w:t>Про внесення змін до рішення міської ради від 24.02.2023 року №</w:t>
      </w:r>
      <w:r>
        <w:rPr>
          <w:b/>
          <w:sz w:val="28"/>
          <w:szCs w:val="28"/>
          <w:lang w:val="uk-UA"/>
        </w:rPr>
        <w:t xml:space="preserve"> </w:t>
      </w:r>
      <w:r w:rsidRPr="00293054">
        <w:rPr>
          <w:b/>
          <w:sz w:val="28"/>
          <w:szCs w:val="28"/>
          <w:lang w:val="uk-UA"/>
        </w:rPr>
        <w:t xml:space="preserve">1486 «Про затвердження </w:t>
      </w:r>
      <w:r w:rsidRPr="00293054">
        <w:rPr>
          <w:b/>
          <w:bCs/>
          <w:sz w:val="28"/>
          <w:szCs w:val="28"/>
          <w:lang w:val="uk-UA"/>
        </w:rPr>
        <w:t>«Програми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зі змінами</w:t>
      </w:r>
    </w:p>
    <w:p w:rsidR="004551EB" w:rsidRPr="00293054" w:rsidRDefault="004551EB" w:rsidP="004551EB">
      <w:pPr>
        <w:spacing w:line="276" w:lineRule="auto"/>
        <w:rPr>
          <w:sz w:val="28"/>
          <w:szCs w:val="28"/>
          <w:u w:val="single"/>
          <w:lang w:val="uk-UA"/>
        </w:rPr>
      </w:pPr>
    </w:p>
    <w:p w:rsidR="004551EB" w:rsidRDefault="004551EB" w:rsidP="004551EB">
      <w:pPr>
        <w:pStyle w:val="a4"/>
        <w:ind w:firstLine="567"/>
        <w:jc w:val="both"/>
        <w:rPr>
          <w:sz w:val="28"/>
          <w:szCs w:val="28"/>
          <w:lang w:val="uk-UA"/>
        </w:rPr>
      </w:pPr>
      <w:r w:rsidRPr="00293054">
        <w:rPr>
          <w:sz w:val="28"/>
          <w:szCs w:val="28"/>
          <w:lang w:val="uk-UA"/>
        </w:rPr>
        <w:t xml:space="preserve">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їх ресоціалізації, реадаптації до умов цивільного життя, фізичного, духовного та культурного розвитку, а також враховуючи лист </w:t>
      </w:r>
      <w:r w:rsidRPr="00293054">
        <w:rPr>
          <w:spacing w:val="-6"/>
          <w:sz w:val="28"/>
          <w:szCs w:val="28"/>
          <w:lang w:val="uk-UA"/>
        </w:rPr>
        <w:t>Громадської організації «Полум’я надії»</w:t>
      </w:r>
      <w:r w:rsidRPr="00293054">
        <w:rPr>
          <w:lang w:val="uk-UA"/>
        </w:rPr>
        <w:t xml:space="preserve"> </w:t>
      </w:r>
      <w:r w:rsidRPr="00293054">
        <w:rPr>
          <w:spacing w:val="-6"/>
          <w:sz w:val="28"/>
          <w:szCs w:val="28"/>
          <w:lang w:val="uk-UA"/>
        </w:rPr>
        <w:t>від 04.10.2024 року №175</w:t>
      </w:r>
      <w:r w:rsidRPr="00293054">
        <w:rPr>
          <w:sz w:val="28"/>
          <w:szCs w:val="28"/>
          <w:lang w:val="uk-UA"/>
        </w:rPr>
        <w:t>, керуючись пунктом 22 частини 1 статті 26 та частиною 1 статті 59 Закону України «Про місцеве самоврядування в Україні», міська рада</w:t>
      </w:r>
    </w:p>
    <w:p w:rsidR="004551EB" w:rsidRPr="00293054" w:rsidRDefault="004551EB" w:rsidP="004551EB">
      <w:pPr>
        <w:pStyle w:val="a4"/>
        <w:ind w:firstLine="567"/>
        <w:jc w:val="both"/>
        <w:rPr>
          <w:sz w:val="28"/>
          <w:szCs w:val="28"/>
          <w:lang w:val="uk-UA"/>
        </w:rPr>
      </w:pPr>
    </w:p>
    <w:p w:rsidR="004551EB" w:rsidRDefault="004551EB" w:rsidP="004551EB">
      <w:pPr>
        <w:jc w:val="center"/>
        <w:rPr>
          <w:b/>
          <w:sz w:val="28"/>
          <w:szCs w:val="28"/>
          <w:lang w:val="uk-UA"/>
        </w:rPr>
      </w:pPr>
      <w:r w:rsidRPr="00293054">
        <w:rPr>
          <w:b/>
          <w:sz w:val="28"/>
          <w:szCs w:val="28"/>
          <w:lang w:val="uk-UA"/>
        </w:rPr>
        <w:t>ВИРІШИЛА:</w:t>
      </w:r>
    </w:p>
    <w:p w:rsidR="004551EB" w:rsidRPr="00293054" w:rsidRDefault="004551EB" w:rsidP="004551EB">
      <w:pPr>
        <w:jc w:val="center"/>
        <w:rPr>
          <w:b/>
          <w:sz w:val="28"/>
          <w:szCs w:val="28"/>
          <w:lang w:val="uk-UA"/>
        </w:rPr>
      </w:pPr>
    </w:p>
    <w:p w:rsidR="004551EB" w:rsidRPr="00293054" w:rsidRDefault="004551EB" w:rsidP="004551EB">
      <w:pPr>
        <w:numPr>
          <w:ilvl w:val="0"/>
          <w:numId w:val="27"/>
        </w:numPr>
        <w:tabs>
          <w:tab w:val="left" w:pos="0"/>
          <w:tab w:val="left" w:pos="851"/>
        </w:tabs>
        <w:ind w:left="0" w:firstLine="567"/>
        <w:jc w:val="both"/>
        <w:rPr>
          <w:sz w:val="28"/>
          <w:szCs w:val="28"/>
          <w:lang w:val="uk-UA"/>
        </w:rPr>
      </w:pPr>
      <w:r w:rsidRPr="00293054">
        <w:rPr>
          <w:rFonts w:eastAsia="Calibri"/>
          <w:sz w:val="28"/>
          <w:szCs w:val="28"/>
          <w:lang w:val="uk-UA"/>
        </w:rPr>
        <w:t>Внести зміни до рішення міської ради від 24.02.2023 року №1486 «Про затвердження «</w:t>
      </w:r>
      <w:r w:rsidRPr="00293054">
        <w:rPr>
          <w:sz w:val="28"/>
          <w:szCs w:val="28"/>
          <w:lang w:val="uk-UA"/>
        </w:rPr>
        <w:t xml:space="preserve">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w:t>
      </w:r>
      <w:r w:rsidRPr="00293054">
        <w:rPr>
          <w:sz w:val="28"/>
          <w:szCs w:val="28"/>
          <w:lang w:val="uk-UA"/>
        </w:rPr>
        <w:lastRenderedPageBreak/>
        <w:t xml:space="preserve">Захисників та Захисниць України на 2023-2026 роки», зі змінами, а саме </w:t>
      </w:r>
      <w:r w:rsidRPr="00293054">
        <w:rPr>
          <w:rFonts w:eastAsia="Calibri"/>
          <w:sz w:val="28"/>
          <w:szCs w:val="28"/>
          <w:lang w:val="uk-UA"/>
        </w:rPr>
        <w:t xml:space="preserve">в додатку 1 до рішення в </w:t>
      </w:r>
      <w:r w:rsidRPr="00293054">
        <w:rPr>
          <w:sz w:val="28"/>
          <w:szCs w:val="28"/>
          <w:lang w:val="uk-UA"/>
        </w:rPr>
        <w:t>розділі 7 «Напрями діяльності і заходи програми»:</w:t>
      </w:r>
    </w:p>
    <w:p w:rsidR="004551EB" w:rsidRPr="00293054" w:rsidRDefault="004551EB" w:rsidP="004551EB">
      <w:pPr>
        <w:pStyle w:val="a6"/>
        <w:numPr>
          <w:ilvl w:val="1"/>
          <w:numId w:val="27"/>
        </w:numPr>
        <w:tabs>
          <w:tab w:val="left" w:pos="0"/>
          <w:tab w:val="left" w:pos="426"/>
        </w:tabs>
        <w:ind w:left="0" w:firstLine="927"/>
        <w:contextualSpacing w:val="0"/>
        <w:jc w:val="both"/>
        <w:rPr>
          <w:b/>
          <w:szCs w:val="28"/>
        </w:rPr>
      </w:pPr>
      <w:r w:rsidRPr="00293054">
        <w:rPr>
          <w:szCs w:val="28"/>
        </w:rPr>
        <w:t>підпункти 7.3.13 та 7.3.20 пункту 7.3 викласти в новій редакції згідно з додатком 1 до даного рішення;</w:t>
      </w:r>
    </w:p>
    <w:p w:rsidR="004551EB" w:rsidRPr="00293054" w:rsidRDefault="004551EB" w:rsidP="004551EB">
      <w:pPr>
        <w:pStyle w:val="a6"/>
        <w:numPr>
          <w:ilvl w:val="1"/>
          <w:numId w:val="27"/>
        </w:numPr>
        <w:tabs>
          <w:tab w:val="left" w:pos="0"/>
          <w:tab w:val="left" w:pos="426"/>
        </w:tabs>
        <w:ind w:left="0" w:firstLine="927"/>
        <w:contextualSpacing w:val="0"/>
        <w:jc w:val="both"/>
        <w:rPr>
          <w:b/>
          <w:szCs w:val="28"/>
        </w:rPr>
      </w:pPr>
      <w:r w:rsidRPr="00293054">
        <w:rPr>
          <w:szCs w:val="28"/>
        </w:rPr>
        <w:t>доповнити пункт 7.3 підпунктом 7.3.22 в редакції згідно з додатком 1 до даного рішення.</w:t>
      </w:r>
    </w:p>
    <w:p w:rsidR="004551EB" w:rsidRPr="00293054" w:rsidRDefault="004551EB" w:rsidP="004551EB">
      <w:pPr>
        <w:pStyle w:val="a6"/>
        <w:numPr>
          <w:ilvl w:val="0"/>
          <w:numId w:val="27"/>
        </w:numPr>
        <w:tabs>
          <w:tab w:val="left" w:pos="0"/>
          <w:tab w:val="left" w:pos="851"/>
        </w:tabs>
        <w:ind w:left="0" w:firstLine="567"/>
        <w:contextualSpacing w:val="0"/>
        <w:jc w:val="both"/>
        <w:rPr>
          <w:szCs w:val="28"/>
        </w:rPr>
      </w:pPr>
      <w:r w:rsidRPr="00293054">
        <w:rPr>
          <w:szCs w:val="28"/>
        </w:rPr>
        <w:t>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rsidR="004551EB" w:rsidRPr="00293054" w:rsidRDefault="004551EB" w:rsidP="004551EB">
      <w:pPr>
        <w:pStyle w:val="a6"/>
        <w:tabs>
          <w:tab w:val="left" w:pos="284"/>
        </w:tabs>
        <w:ind w:left="0"/>
        <w:jc w:val="both"/>
        <w:rPr>
          <w:szCs w:val="28"/>
        </w:rPr>
      </w:pPr>
    </w:p>
    <w:p w:rsidR="004551EB" w:rsidRPr="00293054" w:rsidRDefault="004551EB" w:rsidP="004551EB">
      <w:pPr>
        <w:shd w:val="clear" w:color="auto" w:fill="FFFFFF"/>
        <w:tabs>
          <w:tab w:val="left" w:pos="878"/>
        </w:tabs>
        <w:rPr>
          <w:b/>
          <w:sz w:val="28"/>
          <w:szCs w:val="28"/>
          <w:lang w:val="uk-UA"/>
        </w:rPr>
      </w:pPr>
    </w:p>
    <w:p w:rsidR="004551EB" w:rsidRDefault="004551EB" w:rsidP="004551EB">
      <w:pPr>
        <w:pStyle w:val="a6"/>
        <w:tabs>
          <w:tab w:val="left" w:pos="284"/>
        </w:tabs>
        <w:ind w:left="0"/>
        <w:jc w:val="both"/>
        <w:rPr>
          <w:b/>
          <w:szCs w:val="28"/>
        </w:rPr>
      </w:pPr>
    </w:p>
    <w:p w:rsidR="004551EB" w:rsidRDefault="004551EB" w:rsidP="004551EB">
      <w:pPr>
        <w:rPr>
          <w:lang w:val="uk-UA"/>
        </w:rPr>
      </w:pPr>
    </w:p>
    <w:p w:rsidR="004551EB" w:rsidRDefault="004551EB" w:rsidP="004551EB">
      <w:pPr>
        <w:rPr>
          <w:lang w:val="uk-UA"/>
        </w:rPr>
      </w:pPr>
    </w:p>
    <w:p w:rsidR="004551EB" w:rsidRDefault="004551EB" w:rsidP="004551EB">
      <w:pPr>
        <w:rPr>
          <w:lang w:val="uk-UA"/>
        </w:rPr>
      </w:pPr>
    </w:p>
    <w:p w:rsidR="004551EB" w:rsidRPr="008E6ACD" w:rsidRDefault="004551EB" w:rsidP="004551EB">
      <w:pPr>
        <w:rPr>
          <w:lang w:val="uk-UA"/>
        </w:rPr>
      </w:pPr>
    </w:p>
    <w:p w:rsidR="004551EB" w:rsidRPr="008E6ACD" w:rsidRDefault="004551EB" w:rsidP="004551EB">
      <w:pPr>
        <w:rPr>
          <w:lang w:val="uk-UA"/>
        </w:rPr>
      </w:pPr>
    </w:p>
    <w:p w:rsidR="004551EB" w:rsidRDefault="004551EB" w:rsidP="004551EB">
      <w:pPr>
        <w:rPr>
          <w:lang w:val="uk-UA"/>
        </w:rPr>
      </w:pPr>
    </w:p>
    <w:p w:rsidR="004551EB" w:rsidRPr="00C032F3" w:rsidRDefault="004551EB" w:rsidP="004551EB">
      <w:pPr>
        <w:tabs>
          <w:tab w:val="left" w:pos="7320"/>
        </w:tabs>
        <w:rPr>
          <w:b/>
          <w:sz w:val="28"/>
          <w:szCs w:val="28"/>
          <w:lang w:val="uk-UA"/>
        </w:rPr>
      </w:pPr>
      <w:r w:rsidRPr="00C032F3">
        <w:rPr>
          <w:b/>
          <w:sz w:val="28"/>
          <w:szCs w:val="28"/>
          <w:lang w:val="uk-UA"/>
        </w:rPr>
        <w:t xml:space="preserve">Міський голова                                                               </w:t>
      </w:r>
      <w:r>
        <w:rPr>
          <w:b/>
          <w:sz w:val="28"/>
          <w:szCs w:val="28"/>
          <w:lang w:val="uk-UA"/>
        </w:rPr>
        <w:t xml:space="preserve">       </w:t>
      </w:r>
      <w:r w:rsidRPr="00C032F3">
        <w:rPr>
          <w:b/>
          <w:sz w:val="28"/>
          <w:szCs w:val="28"/>
          <w:lang w:val="uk-UA"/>
        </w:rPr>
        <w:t xml:space="preserve"> </w:t>
      </w:r>
      <w:r>
        <w:rPr>
          <w:b/>
          <w:sz w:val="28"/>
          <w:szCs w:val="28"/>
          <w:lang w:val="uk-UA"/>
        </w:rPr>
        <w:t xml:space="preserve">  </w:t>
      </w:r>
      <w:r w:rsidRPr="00C032F3">
        <w:rPr>
          <w:b/>
          <w:sz w:val="28"/>
          <w:szCs w:val="28"/>
          <w:lang w:val="uk-UA"/>
        </w:rPr>
        <w:t>Сергій МОРГУНОВ</w:t>
      </w:r>
    </w:p>
    <w:p w:rsidR="004551EB" w:rsidRDefault="004551EB" w:rsidP="004551EB">
      <w:pPr>
        <w:rPr>
          <w:rFonts w:eastAsia="Calibri"/>
          <w:sz w:val="28"/>
          <w:szCs w:val="28"/>
          <w:lang w:val="uk-UA"/>
        </w:rPr>
      </w:pPr>
    </w:p>
    <w:p w:rsidR="004551EB" w:rsidRDefault="004551EB" w:rsidP="004551EB">
      <w:pPr>
        <w:rPr>
          <w:rFonts w:eastAsia="Calibri"/>
          <w:sz w:val="28"/>
          <w:szCs w:val="28"/>
          <w:lang w:val="uk-UA"/>
        </w:rPr>
      </w:pPr>
    </w:p>
    <w:p w:rsidR="004551EB" w:rsidRPr="00573820" w:rsidRDefault="004551EB" w:rsidP="004551EB">
      <w:pPr>
        <w:rPr>
          <w:rFonts w:eastAsia="Calibri"/>
          <w:sz w:val="28"/>
          <w:szCs w:val="28"/>
          <w:lang w:val="uk-UA"/>
        </w:rPr>
      </w:pPr>
    </w:p>
    <w:p w:rsidR="004551EB" w:rsidRDefault="004551EB" w:rsidP="004551EB">
      <w:pPr>
        <w:rPr>
          <w:lang w:val="uk-UA"/>
        </w:rPr>
      </w:pPr>
    </w:p>
    <w:p w:rsidR="004551EB" w:rsidRDefault="004551EB" w:rsidP="004551EB">
      <w:pPr>
        <w:rPr>
          <w:lang w:val="uk-UA"/>
        </w:rPr>
      </w:pPr>
    </w:p>
    <w:p w:rsidR="004551EB" w:rsidRPr="008E6ACD" w:rsidRDefault="004551EB" w:rsidP="004551EB">
      <w:pPr>
        <w:rPr>
          <w:lang w:val="uk-UA"/>
        </w:rPr>
        <w:sectPr w:rsidR="004551EB" w:rsidRPr="008E6ACD" w:rsidSect="004551EB">
          <w:type w:val="continuous"/>
          <w:pgSz w:w="11907" w:h="16840" w:code="9"/>
          <w:pgMar w:top="1135" w:right="737" w:bottom="993" w:left="1418" w:header="720" w:footer="720" w:gutter="0"/>
          <w:cols w:space="720"/>
          <w:noEndnote/>
          <w:docGrid w:linePitch="381"/>
        </w:sectPr>
      </w:pPr>
    </w:p>
    <w:p w:rsidR="004551EB" w:rsidRPr="00293054" w:rsidRDefault="004551EB" w:rsidP="004551EB">
      <w:pPr>
        <w:rPr>
          <w:sz w:val="28"/>
          <w:szCs w:val="28"/>
          <w:lang w:val="uk-UA"/>
        </w:rPr>
      </w:pPr>
      <w:r w:rsidRPr="00293054">
        <w:rPr>
          <w:szCs w:val="28"/>
          <w:lang w:val="uk-UA"/>
        </w:rPr>
        <w:lastRenderedPageBreak/>
        <w:t xml:space="preserve">                                                                                                                                                                                                    </w:t>
      </w:r>
      <w:r w:rsidRPr="00293054">
        <w:rPr>
          <w:sz w:val="28"/>
          <w:szCs w:val="28"/>
          <w:lang w:val="uk-UA"/>
        </w:rPr>
        <w:t>Додаток</w:t>
      </w:r>
    </w:p>
    <w:p w:rsidR="004551EB" w:rsidRPr="00293054" w:rsidRDefault="004551EB" w:rsidP="004551EB">
      <w:pPr>
        <w:ind w:left="11766"/>
        <w:rPr>
          <w:sz w:val="28"/>
          <w:szCs w:val="28"/>
          <w:lang w:val="uk-UA"/>
        </w:rPr>
      </w:pPr>
      <w:r w:rsidRPr="00293054">
        <w:rPr>
          <w:sz w:val="28"/>
          <w:szCs w:val="28"/>
          <w:lang w:val="uk-UA"/>
        </w:rPr>
        <w:t>до рішення міської ради</w:t>
      </w:r>
    </w:p>
    <w:p w:rsidR="004551EB" w:rsidRPr="00293054" w:rsidRDefault="004551EB" w:rsidP="004551EB">
      <w:pPr>
        <w:pStyle w:val="af3"/>
        <w:ind w:left="11766"/>
        <w:rPr>
          <w:sz w:val="28"/>
          <w:szCs w:val="28"/>
          <w:lang w:val="uk-UA"/>
        </w:rPr>
      </w:pPr>
      <w:r w:rsidRPr="00293054">
        <w:rPr>
          <w:sz w:val="28"/>
          <w:szCs w:val="28"/>
          <w:lang w:val="uk-UA"/>
        </w:rPr>
        <w:t xml:space="preserve">від </w:t>
      </w:r>
      <w:r w:rsidR="00E73E9D">
        <w:rPr>
          <w:sz w:val="28"/>
          <w:szCs w:val="28"/>
          <w:lang w:val="uk-UA"/>
        </w:rPr>
        <w:t>20.12.2024 №</w:t>
      </w:r>
      <w:r w:rsidR="003B34AF">
        <w:rPr>
          <w:sz w:val="28"/>
          <w:szCs w:val="28"/>
          <w:lang w:val="uk-UA"/>
        </w:rPr>
        <w:t xml:space="preserve"> 2632</w:t>
      </w:r>
      <w:r w:rsidR="00E73E9D">
        <w:rPr>
          <w:sz w:val="28"/>
          <w:szCs w:val="28"/>
          <w:lang w:val="uk-UA"/>
        </w:rPr>
        <w:tab/>
      </w:r>
    </w:p>
    <w:p w:rsidR="004551EB" w:rsidRPr="00293054" w:rsidRDefault="004551EB" w:rsidP="004551EB">
      <w:pPr>
        <w:pStyle w:val="a6"/>
        <w:tabs>
          <w:tab w:val="left" w:pos="284"/>
        </w:tabs>
        <w:ind w:left="0"/>
        <w:jc w:val="both"/>
        <w:rPr>
          <w:szCs w:val="28"/>
        </w:rPr>
      </w:pPr>
    </w:p>
    <w:p w:rsidR="004551EB" w:rsidRPr="00293054" w:rsidRDefault="004551EB" w:rsidP="004551EB">
      <w:pPr>
        <w:pBdr>
          <w:top w:val="nil"/>
          <w:left w:val="nil"/>
          <w:bottom w:val="nil"/>
          <w:right w:val="nil"/>
          <w:between w:val="nil"/>
        </w:pBdr>
        <w:tabs>
          <w:tab w:val="left" w:pos="2552"/>
        </w:tabs>
        <w:spacing w:after="120" w:line="264" w:lineRule="auto"/>
        <w:jc w:val="center"/>
        <w:rPr>
          <w:caps/>
          <w:color w:val="000000"/>
          <w:szCs w:val="28"/>
          <w:lang w:val="uk-UA"/>
        </w:rPr>
      </w:pPr>
      <w:r w:rsidRPr="00293054">
        <w:rPr>
          <w:b/>
          <w:caps/>
          <w:color w:val="000000"/>
          <w:szCs w:val="28"/>
          <w:lang w:val="uk-UA"/>
        </w:rPr>
        <w:t>7.Напрями діяльності і заходи Програми</w:t>
      </w:r>
    </w:p>
    <w:tbl>
      <w:tblPr>
        <w:tblStyle w:val="33"/>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1135"/>
        <w:gridCol w:w="2978"/>
        <w:gridCol w:w="1275"/>
        <w:gridCol w:w="1560"/>
        <w:gridCol w:w="1134"/>
        <w:gridCol w:w="1134"/>
        <w:gridCol w:w="849"/>
        <w:gridCol w:w="851"/>
        <w:gridCol w:w="1128"/>
        <w:gridCol w:w="1140"/>
        <w:gridCol w:w="1984"/>
      </w:tblGrid>
      <w:tr w:rsidR="004551EB" w:rsidRPr="00293054" w:rsidTr="003E42B4">
        <w:trPr>
          <w:trHeight w:val="358"/>
          <w:tblHeader/>
          <w:jc w:val="center"/>
        </w:trPr>
        <w:tc>
          <w:tcPr>
            <w:tcW w:w="703" w:type="dxa"/>
            <w:vMerge w:val="restart"/>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 з/п</w:t>
            </w:r>
          </w:p>
        </w:tc>
        <w:tc>
          <w:tcPr>
            <w:tcW w:w="1135" w:type="dxa"/>
            <w:vMerge w:val="restart"/>
            <w:shd w:val="clear" w:color="auto" w:fill="F2F2F2" w:themeFill="background1" w:themeFillShade="F2"/>
            <w:vAlign w:val="center"/>
          </w:tcPr>
          <w:p w:rsidR="004551EB" w:rsidRPr="00293054" w:rsidRDefault="004551EB" w:rsidP="003E42B4">
            <w:pPr>
              <w:pStyle w:val="a4"/>
              <w:ind w:leftChars="-42" w:left="-99" w:right="-103" w:hanging="2"/>
              <w:jc w:val="center"/>
              <w:rPr>
                <w:sz w:val="20"/>
                <w:szCs w:val="20"/>
                <w:lang w:val="uk-UA"/>
              </w:rPr>
            </w:pPr>
            <w:r w:rsidRPr="00293054">
              <w:rPr>
                <w:sz w:val="20"/>
                <w:szCs w:val="20"/>
                <w:lang w:val="uk-UA"/>
              </w:rPr>
              <w:t>Назва напряму діяльності (пріоритетні завдання)</w:t>
            </w:r>
          </w:p>
        </w:tc>
        <w:tc>
          <w:tcPr>
            <w:tcW w:w="2978" w:type="dxa"/>
            <w:vMerge w:val="restart"/>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Перелік заходів/</w:t>
            </w:r>
          </w:p>
          <w:p w:rsidR="004551EB" w:rsidRPr="00293054" w:rsidRDefault="004551EB" w:rsidP="003E42B4">
            <w:pPr>
              <w:pStyle w:val="a4"/>
              <w:ind w:hanging="2"/>
              <w:jc w:val="center"/>
              <w:rPr>
                <w:sz w:val="20"/>
                <w:szCs w:val="20"/>
                <w:lang w:val="uk-UA"/>
              </w:rPr>
            </w:pPr>
            <w:r w:rsidRPr="00293054">
              <w:rPr>
                <w:sz w:val="20"/>
                <w:szCs w:val="20"/>
                <w:lang w:val="uk-UA"/>
              </w:rPr>
              <w:t>проектів програми</w:t>
            </w:r>
          </w:p>
        </w:tc>
        <w:tc>
          <w:tcPr>
            <w:tcW w:w="1275" w:type="dxa"/>
            <w:vMerge w:val="restart"/>
            <w:shd w:val="clear" w:color="auto" w:fill="F2F2F2" w:themeFill="background1" w:themeFillShade="F2"/>
            <w:vAlign w:val="center"/>
          </w:tcPr>
          <w:p w:rsidR="004551EB" w:rsidRPr="00293054" w:rsidRDefault="004551EB" w:rsidP="003E42B4">
            <w:pPr>
              <w:pStyle w:val="a4"/>
              <w:ind w:leftChars="-37" w:left="-87" w:right="-108" w:hanging="2"/>
              <w:jc w:val="center"/>
              <w:rPr>
                <w:sz w:val="20"/>
                <w:szCs w:val="20"/>
                <w:lang w:val="uk-UA"/>
              </w:rPr>
            </w:pPr>
            <w:r w:rsidRPr="00293054">
              <w:rPr>
                <w:sz w:val="20"/>
                <w:szCs w:val="20"/>
                <w:lang w:val="uk-UA"/>
              </w:rPr>
              <w:t>Термін виконання заходу/ Проекту, з розбивкою по роках</w:t>
            </w:r>
          </w:p>
        </w:tc>
        <w:tc>
          <w:tcPr>
            <w:tcW w:w="1560" w:type="dxa"/>
            <w:vMerge w:val="restart"/>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Виконавці</w:t>
            </w:r>
          </w:p>
        </w:tc>
        <w:tc>
          <w:tcPr>
            <w:tcW w:w="1134" w:type="dxa"/>
            <w:vMerge w:val="restart"/>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Джерела фінансування</w:t>
            </w:r>
          </w:p>
        </w:tc>
        <w:tc>
          <w:tcPr>
            <w:tcW w:w="7086" w:type="dxa"/>
            <w:gridSpan w:val="6"/>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Орієнтовні обсяги фінансування</w:t>
            </w:r>
          </w:p>
        </w:tc>
      </w:tr>
      <w:tr w:rsidR="004551EB" w:rsidRPr="00293054" w:rsidTr="003E42B4">
        <w:trPr>
          <w:trHeight w:val="361"/>
          <w:tblHeader/>
          <w:jc w:val="center"/>
        </w:trPr>
        <w:tc>
          <w:tcPr>
            <w:tcW w:w="703"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135"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2978"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275"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560"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134"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134" w:type="dxa"/>
            <w:vMerge w:val="restart"/>
            <w:shd w:val="clear" w:color="auto" w:fill="F2F2F2" w:themeFill="background1" w:themeFillShade="F2"/>
            <w:vAlign w:val="center"/>
          </w:tcPr>
          <w:p w:rsidR="004551EB" w:rsidRPr="00293054" w:rsidRDefault="004551EB" w:rsidP="003E42B4">
            <w:pPr>
              <w:pStyle w:val="a4"/>
              <w:ind w:hanging="2"/>
              <w:rPr>
                <w:sz w:val="20"/>
                <w:szCs w:val="20"/>
                <w:lang w:val="uk-UA"/>
              </w:rPr>
            </w:pPr>
            <w:r w:rsidRPr="00293054">
              <w:rPr>
                <w:sz w:val="20"/>
                <w:szCs w:val="20"/>
                <w:lang w:val="uk-UA"/>
              </w:rPr>
              <w:t>Всього, тис.грн</w:t>
            </w:r>
          </w:p>
        </w:tc>
        <w:tc>
          <w:tcPr>
            <w:tcW w:w="3968" w:type="dxa"/>
            <w:gridSpan w:val="4"/>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За роками виконання,</w:t>
            </w:r>
          </w:p>
          <w:p w:rsidR="004551EB" w:rsidRPr="00293054" w:rsidRDefault="004551EB" w:rsidP="003E42B4">
            <w:pPr>
              <w:pStyle w:val="a4"/>
              <w:ind w:hanging="2"/>
              <w:jc w:val="center"/>
              <w:rPr>
                <w:sz w:val="20"/>
                <w:szCs w:val="20"/>
                <w:lang w:val="uk-UA"/>
              </w:rPr>
            </w:pPr>
            <w:r w:rsidRPr="00293054">
              <w:rPr>
                <w:sz w:val="20"/>
                <w:szCs w:val="20"/>
                <w:lang w:val="uk-UA"/>
              </w:rPr>
              <w:t>тис. грн</w:t>
            </w:r>
          </w:p>
        </w:tc>
        <w:tc>
          <w:tcPr>
            <w:tcW w:w="1984" w:type="dxa"/>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Очікуваний результат</w:t>
            </w:r>
          </w:p>
        </w:tc>
      </w:tr>
      <w:tr w:rsidR="004551EB" w:rsidRPr="00293054" w:rsidTr="003E42B4">
        <w:trPr>
          <w:trHeight w:val="357"/>
          <w:tblHeader/>
          <w:jc w:val="center"/>
        </w:trPr>
        <w:tc>
          <w:tcPr>
            <w:tcW w:w="703"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135"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2978"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275"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560"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134"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1134" w:type="dxa"/>
            <w:vMerge/>
            <w:shd w:val="clear" w:color="auto" w:fill="F2F2F2" w:themeFill="background1" w:themeFillShade="F2"/>
            <w:vAlign w:val="center"/>
          </w:tcPr>
          <w:p w:rsidR="004551EB" w:rsidRPr="00293054" w:rsidRDefault="004551EB" w:rsidP="003E42B4">
            <w:pPr>
              <w:pStyle w:val="a4"/>
              <w:ind w:hanging="2"/>
              <w:rPr>
                <w:sz w:val="20"/>
                <w:szCs w:val="20"/>
                <w:lang w:val="uk-UA"/>
              </w:rPr>
            </w:pPr>
          </w:p>
        </w:tc>
        <w:tc>
          <w:tcPr>
            <w:tcW w:w="849" w:type="dxa"/>
            <w:tcBorders>
              <w:top w:val="single" w:sz="4" w:space="0" w:color="000000"/>
              <w:bottom w:val="single" w:sz="4" w:space="0" w:color="000000"/>
            </w:tcBorders>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2023</w:t>
            </w:r>
          </w:p>
        </w:tc>
        <w:tc>
          <w:tcPr>
            <w:tcW w:w="851" w:type="dxa"/>
            <w:tcBorders>
              <w:top w:val="single" w:sz="4" w:space="0" w:color="000000"/>
              <w:bottom w:val="single" w:sz="4" w:space="0" w:color="000000"/>
            </w:tcBorders>
            <w:shd w:val="clear" w:color="auto" w:fill="F2F2F2" w:themeFill="background1" w:themeFillShade="F2"/>
            <w:vAlign w:val="center"/>
          </w:tcPr>
          <w:p w:rsidR="004551EB" w:rsidRPr="00293054" w:rsidRDefault="004551EB" w:rsidP="003E42B4">
            <w:pPr>
              <w:pStyle w:val="a4"/>
              <w:ind w:leftChars="-39" w:left="-92" w:right="-93" w:hanging="2"/>
              <w:jc w:val="center"/>
              <w:rPr>
                <w:sz w:val="20"/>
                <w:szCs w:val="20"/>
                <w:lang w:val="uk-UA"/>
              </w:rPr>
            </w:pPr>
            <w:r w:rsidRPr="00293054">
              <w:rPr>
                <w:sz w:val="20"/>
                <w:szCs w:val="20"/>
                <w:lang w:val="uk-UA"/>
              </w:rPr>
              <w:t>2024</w:t>
            </w:r>
          </w:p>
        </w:tc>
        <w:tc>
          <w:tcPr>
            <w:tcW w:w="1128" w:type="dxa"/>
            <w:tcBorders>
              <w:top w:val="single" w:sz="4" w:space="0" w:color="000000"/>
              <w:bottom w:val="single" w:sz="4" w:space="0" w:color="000000"/>
              <w:right w:val="single" w:sz="4" w:space="0" w:color="000000"/>
            </w:tcBorders>
            <w:shd w:val="clear" w:color="auto" w:fill="F2F2F2" w:themeFill="background1" w:themeFillShade="F2"/>
            <w:vAlign w:val="center"/>
          </w:tcPr>
          <w:p w:rsidR="004551EB" w:rsidRPr="00293054" w:rsidRDefault="004551EB" w:rsidP="003E42B4">
            <w:pPr>
              <w:pStyle w:val="a4"/>
              <w:ind w:leftChars="-43" w:left="-101" w:right="-108" w:hanging="2"/>
              <w:jc w:val="center"/>
              <w:rPr>
                <w:sz w:val="20"/>
                <w:szCs w:val="20"/>
                <w:lang w:val="uk-UA"/>
              </w:rPr>
            </w:pPr>
            <w:r w:rsidRPr="00293054">
              <w:rPr>
                <w:sz w:val="20"/>
                <w:szCs w:val="20"/>
                <w:lang w:val="uk-UA"/>
              </w:rPr>
              <w:t>2025</w:t>
            </w:r>
          </w:p>
        </w:tc>
        <w:tc>
          <w:tcPr>
            <w:tcW w:w="1140" w:type="dxa"/>
            <w:tcBorders>
              <w:top w:val="single" w:sz="4" w:space="0" w:color="000000"/>
              <w:left w:val="single" w:sz="4" w:space="0" w:color="000000"/>
              <w:bottom w:val="single" w:sz="4" w:space="0" w:color="000000"/>
            </w:tcBorders>
            <w:shd w:val="clear" w:color="auto" w:fill="F2F2F2" w:themeFill="background1" w:themeFillShade="F2"/>
            <w:vAlign w:val="center"/>
          </w:tcPr>
          <w:p w:rsidR="004551EB" w:rsidRPr="00293054" w:rsidRDefault="004551EB" w:rsidP="003E42B4">
            <w:pPr>
              <w:pStyle w:val="a4"/>
              <w:ind w:hanging="2"/>
              <w:jc w:val="center"/>
              <w:rPr>
                <w:sz w:val="20"/>
                <w:szCs w:val="20"/>
                <w:lang w:val="uk-UA"/>
              </w:rPr>
            </w:pPr>
            <w:r w:rsidRPr="00293054">
              <w:rPr>
                <w:sz w:val="20"/>
                <w:szCs w:val="20"/>
                <w:lang w:val="uk-UA"/>
              </w:rPr>
              <w:t>2026</w:t>
            </w:r>
          </w:p>
        </w:tc>
        <w:tc>
          <w:tcPr>
            <w:tcW w:w="1984" w:type="dxa"/>
            <w:shd w:val="clear" w:color="auto" w:fill="F2F2F2" w:themeFill="background1" w:themeFillShade="F2"/>
            <w:vAlign w:val="center"/>
          </w:tcPr>
          <w:p w:rsidR="004551EB" w:rsidRPr="00293054" w:rsidRDefault="004551EB" w:rsidP="003E42B4">
            <w:pPr>
              <w:pStyle w:val="a4"/>
              <w:ind w:hanging="2"/>
              <w:rPr>
                <w:sz w:val="20"/>
                <w:szCs w:val="20"/>
                <w:lang w:val="uk-UA"/>
              </w:rPr>
            </w:pPr>
          </w:p>
        </w:tc>
      </w:tr>
      <w:tr w:rsidR="004551EB" w:rsidRPr="00293054" w:rsidTr="003E42B4">
        <w:trPr>
          <w:trHeight w:val="70"/>
          <w:tblHeader/>
          <w:jc w:val="center"/>
        </w:trPr>
        <w:tc>
          <w:tcPr>
            <w:tcW w:w="703" w:type="dxa"/>
            <w:shd w:val="clear" w:color="auto" w:fill="auto"/>
          </w:tcPr>
          <w:p w:rsidR="004551EB" w:rsidRPr="00293054" w:rsidRDefault="004551EB" w:rsidP="003E42B4">
            <w:pPr>
              <w:pStyle w:val="a4"/>
              <w:ind w:leftChars="-40" w:left="-94" w:right="-107" w:hanging="2"/>
              <w:jc w:val="center"/>
              <w:rPr>
                <w:lang w:val="uk-UA"/>
              </w:rPr>
            </w:pPr>
            <w:r w:rsidRPr="00293054">
              <w:rPr>
                <w:sz w:val="20"/>
                <w:szCs w:val="20"/>
                <w:lang w:val="uk-UA"/>
              </w:rPr>
              <w:t>1</w:t>
            </w:r>
          </w:p>
        </w:tc>
        <w:tc>
          <w:tcPr>
            <w:tcW w:w="1135" w:type="dxa"/>
            <w:tcBorders>
              <w:top w:val="single" w:sz="4" w:space="0" w:color="auto"/>
              <w:left w:val="single" w:sz="4" w:space="0" w:color="auto"/>
              <w:bottom w:val="single" w:sz="4" w:space="0" w:color="auto"/>
              <w:right w:val="single" w:sz="4" w:space="0" w:color="auto"/>
            </w:tcBorders>
          </w:tcPr>
          <w:p w:rsidR="004551EB" w:rsidRPr="00293054" w:rsidRDefault="004551EB" w:rsidP="003E42B4">
            <w:pPr>
              <w:pStyle w:val="a4"/>
              <w:ind w:hanging="2"/>
              <w:jc w:val="center"/>
              <w:rPr>
                <w:sz w:val="20"/>
                <w:szCs w:val="20"/>
                <w:lang w:val="uk-UA"/>
              </w:rPr>
            </w:pPr>
            <w:r w:rsidRPr="00293054">
              <w:rPr>
                <w:sz w:val="20"/>
                <w:szCs w:val="20"/>
                <w:lang w:val="uk-UA"/>
              </w:rPr>
              <w:t>2</w:t>
            </w:r>
          </w:p>
        </w:tc>
        <w:tc>
          <w:tcPr>
            <w:tcW w:w="2978" w:type="dxa"/>
            <w:tcBorders>
              <w:top w:val="single" w:sz="4" w:space="0" w:color="auto"/>
              <w:left w:val="single" w:sz="4" w:space="0" w:color="auto"/>
              <w:bottom w:val="single" w:sz="4" w:space="0" w:color="auto"/>
            </w:tcBorders>
          </w:tcPr>
          <w:p w:rsidR="004551EB" w:rsidRPr="00293054" w:rsidRDefault="004551EB" w:rsidP="003E42B4">
            <w:pPr>
              <w:pStyle w:val="a4"/>
              <w:jc w:val="center"/>
              <w:rPr>
                <w:sz w:val="20"/>
                <w:szCs w:val="20"/>
                <w:lang w:val="uk-UA"/>
              </w:rPr>
            </w:pPr>
            <w:r w:rsidRPr="00293054">
              <w:rPr>
                <w:sz w:val="20"/>
                <w:szCs w:val="20"/>
                <w:lang w:val="uk-UA"/>
              </w:rPr>
              <w:t>3</w:t>
            </w:r>
          </w:p>
        </w:tc>
        <w:tc>
          <w:tcPr>
            <w:tcW w:w="1275" w:type="dxa"/>
            <w:shd w:val="clear" w:color="auto" w:fill="auto"/>
          </w:tcPr>
          <w:p w:rsidR="004551EB" w:rsidRPr="00293054" w:rsidRDefault="004551EB" w:rsidP="003E42B4">
            <w:pPr>
              <w:pStyle w:val="a4"/>
              <w:ind w:hanging="2"/>
              <w:jc w:val="center"/>
              <w:rPr>
                <w:lang w:val="uk-UA"/>
              </w:rPr>
            </w:pPr>
            <w:r w:rsidRPr="00293054">
              <w:rPr>
                <w:sz w:val="20"/>
                <w:szCs w:val="20"/>
                <w:lang w:val="uk-UA"/>
              </w:rPr>
              <w:t>4</w:t>
            </w:r>
          </w:p>
        </w:tc>
        <w:tc>
          <w:tcPr>
            <w:tcW w:w="1560" w:type="dxa"/>
            <w:shd w:val="clear" w:color="auto" w:fill="auto"/>
          </w:tcPr>
          <w:p w:rsidR="004551EB" w:rsidRPr="00293054" w:rsidRDefault="004551EB" w:rsidP="003E42B4">
            <w:pPr>
              <w:pStyle w:val="a4"/>
              <w:ind w:hanging="2"/>
              <w:jc w:val="center"/>
              <w:rPr>
                <w:sz w:val="20"/>
                <w:szCs w:val="20"/>
                <w:lang w:val="uk-UA"/>
              </w:rPr>
            </w:pPr>
            <w:r w:rsidRPr="00293054">
              <w:rPr>
                <w:sz w:val="20"/>
                <w:szCs w:val="20"/>
                <w:lang w:val="uk-UA"/>
              </w:rPr>
              <w:t>5</w:t>
            </w:r>
          </w:p>
        </w:tc>
        <w:tc>
          <w:tcPr>
            <w:tcW w:w="1134" w:type="dxa"/>
            <w:shd w:val="clear" w:color="auto" w:fill="auto"/>
          </w:tcPr>
          <w:p w:rsidR="004551EB" w:rsidRPr="00293054" w:rsidRDefault="004551EB" w:rsidP="003E42B4">
            <w:pPr>
              <w:pStyle w:val="a4"/>
              <w:ind w:hanging="2"/>
              <w:jc w:val="center"/>
              <w:rPr>
                <w:lang w:val="uk-UA"/>
              </w:rPr>
            </w:pPr>
            <w:r w:rsidRPr="00293054">
              <w:rPr>
                <w:sz w:val="20"/>
                <w:szCs w:val="20"/>
                <w:lang w:val="uk-UA"/>
              </w:rPr>
              <w:t>6</w:t>
            </w:r>
          </w:p>
        </w:tc>
        <w:tc>
          <w:tcPr>
            <w:tcW w:w="1134" w:type="dxa"/>
          </w:tcPr>
          <w:p w:rsidR="004551EB" w:rsidRPr="00293054" w:rsidRDefault="004551EB" w:rsidP="003E42B4">
            <w:pPr>
              <w:pStyle w:val="a4"/>
              <w:ind w:hanging="2"/>
              <w:jc w:val="center"/>
              <w:rPr>
                <w:sz w:val="20"/>
                <w:szCs w:val="20"/>
                <w:highlight w:val="cyan"/>
                <w:lang w:val="uk-UA"/>
              </w:rPr>
            </w:pPr>
            <w:r w:rsidRPr="00293054">
              <w:rPr>
                <w:sz w:val="20"/>
                <w:szCs w:val="20"/>
                <w:lang w:val="uk-UA"/>
              </w:rPr>
              <w:t>7</w:t>
            </w:r>
          </w:p>
        </w:tc>
        <w:tc>
          <w:tcPr>
            <w:tcW w:w="849" w:type="dxa"/>
          </w:tcPr>
          <w:p w:rsidR="004551EB" w:rsidRPr="00293054" w:rsidRDefault="004551EB" w:rsidP="003E42B4">
            <w:pPr>
              <w:pStyle w:val="a4"/>
              <w:ind w:hanging="2"/>
              <w:jc w:val="center"/>
              <w:rPr>
                <w:lang w:val="uk-UA"/>
              </w:rPr>
            </w:pPr>
            <w:r w:rsidRPr="00293054">
              <w:rPr>
                <w:sz w:val="20"/>
                <w:szCs w:val="20"/>
                <w:lang w:val="uk-UA"/>
              </w:rPr>
              <w:t>8</w:t>
            </w:r>
          </w:p>
        </w:tc>
        <w:tc>
          <w:tcPr>
            <w:tcW w:w="851" w:type="dxa"/>
          </w:tcPr>
          <w:p w:rsidR="004551EB" w:rsidRPr="00293054" w:rsidRDefault="004551EB" w:rsidP="003E42B4">
            <w:pPr>
              <w:pStyle w:val="a4"/>
              <w:ind w:leftChars="-39" w:left="-92" w:right="-93" w:hanging="2"/>
              <w:jc w:val="center"/>
              <w:rPr>
                <w:sz w:val="20"/>
                <w:szCs w:val="20"/>
                <w:lang w:val="uk-UA"/>
              </w:rPr>
            </w:pPr>
            <w:r w:rsidRPr="00293054">
              <w:rPr>
                <w:sz w:val="20"/>
                <w:szCs w:val="20"/>
                <w:lang w:val="uk-UA"/>
              </w:rPr>
              <w:t>9</w:t>
            </w:r>
          </w:p>
        </w:tc>
        <w:tc>
          <w:tcPr>
            <w:tcW w:w="1128" w:type="dxa"/>
            <w:tcBorders>
              <w:right w:val="single" w:sz="4" w:space="0" w:color="000000"/>
            </w:tcBorders>
          </w:tcPr>
          <w:p w:rsidR="004551EB" w:rsidRPr="00293054" w:rsidRDefault="004551EB" w:rsidP="003E42B4">
            <w:pPr>
              <w:pStyle w:val="a4"/>
              <w:ind w:leftChars="-43" w:left="-101" w:right="-108" w:hanging="2"/>
              <w:jc w:val="center"/>
              <w:rPr>
                <w:sz w:val="20"/>
                <w:szCs w:val="20"/>
                <w:highlight w:val="cyan"/>
                <w:lang w:val="uk-UA"/>
              </w:rPr>
            </w:pPr>
            <w:r w:rsidRPr="00293054">
              <w:rPr>
                <w:sz w:val="20"/>
                <w:szCs w:val="20"/>
                <w:lang w:val="uk-UA"/>
              </w:rPr>
              <w:t>10</w:t>
            </w:r>
          </w:p>
        </w:tc>
        <w:tc>
          <w:tcPr>
            <w:tcW w:w="1140" w:type="dxa"/>
            <w:tcBorders>
              <w:left w:val="single" w:sz="4" w:space="0" w:color="000000"/>
            </w:tcBorders>
          </w:tcPr>
          <w:p w:rsidR="004551EB" w:rsidRPr="00293054" w:rsidRDefault="004551EB" w:rsidP="003E42B4">
            <w:pPr>
              <w:pStyle w:val="a4"/>
              <w:ind w:hanging="2"/>
              <w:jc w:val="center"/>
              <w:rPr>
                <w:sz w:val="20"/>
                <w:szCs w:val="20"/>
                <w:highlight w:val="cyan"/>
                <w:lang w:val="uk-UA"/>
              </w:rPr>
            </w:pPr>
            <w:r w:rsidRPr="00293054">
              <w:rPr>
                <w:sz w:val="20"/>
                <w:szCs w:val="20"/>
                <w:lang w:val="uk-UA"/>
              </w:rPr>
              <w:t>11</w:t>
            </w:r>
          </w:p>
        </w:tc>
        <w:tc>
          <w:tcPr>
            <w:tcW w:w="1984" w:type="dxa"/>
            <w:shd w:val="clear" w:color="auto" w:fill="auto"/>
          </w:tcPr>
          <w:p w:rsidR="004551EB" w:rsidRPr="00293054" w:rsidRDefault="004551EB" w:rsidP="003E42B4">
            <w:pPr>
              <w:pStyle w:val="a4"/>
              <w:ind w:hanging="2"/>
              <w:jc w:val="center"/>
              <w:rPr>
                <w:sz w:val="20"/>
                <w:szCs w:val="20"/>
                <w:lang w:val="uk-UA"/>
              </w:rPr>
            </w:pPr>
            <w:r w:rsidRPr="00293054">
              <w:rPr>
                <w:sz w:val="20"/>
                <w:szCs w:val="20"/>
                <w:lang w:val="uk-UA"/>
              </w:rPr>
              <w:t>12</w:t>
            </w:r>
          </w:p>
        </w:tc>
      </w:tr>
      <w:tr w:rsidR="004551EB" w:rsidRPr="00F95E96" w:rsidTr="003E42B4">
        <w:trPr>
          <w:trHeight w:val="357"/>
          <w:jc w:val="center"/>
        </w:trPr>
        <w:tc>
          <w:tcPr>
            <w:tcW w:w="703" w:type="dxa"/>
            <w:shd w:val="clear" w:color="auto" w:fill="auto"/>
          </w:tcPr>
          <w:p w:rsidR="004551EB" w:rsidRPr="00293054" w:rsidRDefault="004551EB" w:rsidP="003E42B4">
            <w:pPr>
              <w:pStyle w:val="a4"/>
              <w:ind w:leftChars="-40" w:left="-94" w:right="-107" w:hanging="2"/>
              <w:jc w:val="center"/>
              <w:rPr>
                <w:sz w:val="20"/>
                <w:szCs w:val="20"/>
                <w:lang w:val="uk-UA"/>
              </w:rPr>
            </w:pPr>
            <w:r w:rsidRPr="00293054">
              <w:rPr>
                <w:sz w:val="20"/>
                <w:szCs w:val="20"/>
                <w:lang w:val="uk-UA"/>
              </w:rPr>
              <w:t>7.3.13</w:t>
            </w:r>
          </w:p>
        </w:tc>
        <w:tc>
          <w:tcPr>
            <w:tcW w:w="1135" w:type="dxa"/>
            <w:shd w:val="clear" w:color="auto" w:fill="auto"/>
          </w:tcPr>
          <w:p w:rsidR="004551EB" w:rsidRPr="00293054" w:rsidRDefault="004551EB" w:rsidP="003E42B4">
            <w:pPr>
              <w:pStyle w:val="a4"/>
              <w:ind w:hanging="2"/>
              <w:rPr>
                <w:sz w:val="20"/>
                <w:szCs w:val="20"/>
                <w:lang w:val="uk-UA"/>
              </w:rPr>
            </w:pPr>
          </w:p>
        </w:tc>
        <w:tc>
          <w:tcPr>
            <w:tcW w:w="2978" w:type="dxa"/>
            <w:shd w:val="clear" w:color="auto" w:fill="auto"/>
          </w:tcPr>
          <w:p w:rsidR="004551EB" w:rsidRPr="002745C1" w:rsidRDefault="004551EB" w:rsidP="003E42B4">
            <w:pPr>
              <w:pStyle w:val="a4"/>
              <w:ind w:hanging="2"/>
              <w:jc w:val="both"/>
              <w:rPr>
                <w:sz w:val="20"/>
                <w:szCs w:val="20"/>
                <w:lang w:val="uk-UA"/>
              </w:rPr>
            </w:pPr>
            <w:r w:rsidRPr="002745C1">
              <w:rPr>
                <w:szCs w:val="20"/>
                <w:lang w:val="uk-UA"/>
              </w:rPr>
              <w:t>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 в розмірі 500,00 грн. на місяць одному з членів сім’ї на одне домогосподарство</w:t>
            </w:r>
          </w:p>
        </w:tc>
        <w:tc>
          <w:tcPr>
            <w:tcW w:w="1275" w:type="dxa"/>
            <w:shd w:val="clear" w:color="auto" w:fill="auto"/>
          </w:tcPr>
          <w:p w:rsidR="004551EB" w:rsidRPr="002745C1" w:rsidRDefault="004551EB" w:rsidP="003E42B4">
            <w:pPr>
              <w:pStyle w:val="a4"/>
              <w:ind w:hanging="2"/>
              <w:jc w:val="center"/>
              <w:rPr>
                <w:sz w:val="20"/>
                <w:szCs w:val="20"/>
                <w:lang w:val="uk-UA"/>
              </w:rPr>
            </w:pPr>
            <w:r w:rsidRPr="002745C1">
              <w:rPr>
                <w:lang w:val="uk-UA"/>
              </w:rPr>
              <w:t>2025-2026 роки</w:t>
            </w:r>
          </w:p>
        </w:tc>
        <w:tc>
          <w:tcPr>
            <w:tcW w:w="1560" w:type="dxa"/>
            <w:shd w:val="clear" w:color="auto" w:fill="auto"/>
          </w:tcPr>
          <w:p w:rsidR="004551EB" w:rsidRPr="00293054" w:rsidRDefault="004551EB" w:rsidP="003E42B4">
            <w:pPr>
              <w:pStyle w:val="a4"/>
              <w:ind w:hanging="2"/>
              <w:jc w:val="center"/>
              <w:rPr>
                <w:sz w:val="20"/>
                <w:szCs w:val="20"/>
                <w:lang w:val="uk-UA"/>
              </w:rPr>
            </w:pPr>
            <w:r w:rsidRPr="00293054">
              <w:rPr>
                <w:lang w:val="uk-UA"/>
              </w:rPr>
              <w:t>Департамент соціальної політики міської ради</w:t>
            </w:r>
          </w:p>
        </w:tc>
        <w:tc>
          <w:tcPr>
            <w:tcW w:w="1134" w:type="dxa"/>
            <w:shd w:val="clear" w:color="auto" w:fill="auto"/>
          </w:tcPr>
          <w:p w:rsidR="004551EB" w:rsidRPr="00293054" w:rsidRDefault="004551EB" w:rsidP="003E42B4">
            <w:pPr>
              <w:pStyle w:val="a4"/>
              <w:ind w:hanging="2"/>
              <w:jc w:val="center"/>
              <w:rPr>
                <w:sz w:val="20"/>
                <w:szCs w:val="20"/>
                <w:lang w:val="uk-UA"/>
              </w:rPr>
            </w:pPr>
            <w:r w:rsidRPr="00293054">
              <w:rPr>
                <w:lang w:val="uk-UA"/>
              </w:rPr>
              <w:t>Кошти бюджету ВМТГ</w:t>
            </w:r>
          </w:p>
        </w:tc>
        <w:tc>
          <w:tcPr>
            <w:tcW w:w="1134" w:type="dxa"/>
            <w:shd w:val="clear" w:color="auto" w:fill="auto"/>
          </w:tcPr>
          <w:p w:rsidR="004551EB" w:rsidRPr="00293054" w:rsidRDefault="004551EB" w:rsidP="003E42B4">
            <w:pPr>
              <w:pStyle w:val="a4"/>
              <w:ind w:hanging="2"/>
              <w:jc w:val="center"/>
              <w:rPr>
                <w:b/>
                <w:sz w:val="20"/>
                <w:szCs w:val="20"/>
                <w:lang w:val="uk-UA"/>
              </w:rPr>
            </w:pPr>
            <w:r w:rsidRPr="00293054">
              <w:rPr>
                <w:b/>
                <w:sz w:val="20"/>
                <w:szCs w:val="20"/>
                <w:lang w:val="uk-UA"/>
              </w:rPr>
              <w:t>13 260,000</w:t>
            </w:r>
          </w:p>
        </w:tc>
        <w:tc>
          <w:tcPr>
            <w:tcW w:w="849" w:type="dxa"/>
            <w:tcBorders>
              <w:top w:val="single" w:sz="4" w:space="0" w:color="000000"/>
              <w:bottom w:val="single" w:sz="4" w:space="0" w:color="000000"/>
            </w:tcBorders>
            <w:shd w:val="clear" w:color="auto" w:fill="auto"/>
          </w:tcPr>
          <w:p w:rsidR="004551EB" w:rsidRPr="00293054" w:rsidRDefault="004551EB" w:rsidP="003E42B4">
            <w:pPr>
              <w:pStyle w:val="a4"/>
              <w:ind w:hanging="2"/>
              <w:jc w:val="center"/>
              <w:rPr>
                <w:b/>
                <w:sz w:val="20"/>
                <w:szCs w:val="20"/>
                <w:lang w:val="uk-UA"/>
              </w:rPr>
            </w:pPr>
          </w:p>
        </w:tc>
        <w:tc>
          <w:tcPr>
            <w:tcW w:w="851" w:type="dxa"/>
            <w:tcBorders>
              <w:top w:val="single" w:sz="4" w:space="0" w:color="000000"/>
              <w:bottom w:val="single" w:sz="4" w:space="0" w:color="000000"/>
            </w:tcBorders>
            <w:shd w:val="clear" w:color="auto" w:fill="auto"/>
          </w:tcPr>
          <w:p w:rsidR="004551EB" w:rsidRPr="00293054" w:rsidRDefault="004551EB" w:rsidP="003E42B4">
            <w:pPr>
              <w:pStyle w:val="a4"/>
              <w:ind w:leftChars="-39" w:left="-92" w:right="-93" w:hanging="2"/>
              <w:jc w:val="center"/>
              <w:rPr>
                <w:b/>
                <w:sz w:val="20"/>
                <w:szCs w:val="20"/>
                <w:lang w:val="uk-UA"/>
              </w:rPr>
            </w:pPr>
          </w:p>
        </w:tc>
        <w:tc>
          <w:tcPr>
            <w:tcW w:w="1128" w:type="dxa"/>
            <w:shd w:val="clear" w:color="auto" w:fill="auto"/>
          </w:tcPr>
          <w:p w:rsidR="004551EB" w:rsidRPr="00293054" w:rsidRDefault="004551EB" w:rsidP="003E42B4">
            <w:pPr>
              <w:pStyle w:val="a4"/>
              <w:ind w:leftChars="-43" w:left="-101" w:right="-108" w:hanging="2"/>
              <w:jc w:val="center"/>
              <w:rPr>
                <w:b/>
                <w:sz w:val="20"/>
                <w:szCs w:val="20"/>
                <w:lang w:val="uk-UA"/>
              </w:rPr>
            </w:pPr>
            <w:r w:rsidRPr="00293054">
              <w:rPr>
                <w:b/>
                <w:sz w:val="20"/>
                <w:szCs w:val="20"/>
                <w:lang w:val="uk-UA"/>
              </w:rPr>
              <w:t>6 630,000</w:t>
            </w:r>
          </w:p>
        </w:tc>
        <w:tc>
          <w:tcPr>
            <w:tcW w:w="1140" w:type="dxa"/>
            <w:shd w:val="clear" w:color="auto" w:fill="auto"/>
          </w:tcPr>
          <w:p w:rsidR="004551EB" w:rsidRPr="00293054" w:rsidRDefault="004551EB" w:rsidP="003E42B4">
            <w:pPr>
              <w:pStyle w:val="a4"/>
              <w:ind w:hanging="2"/>
              <w:jc w:val="center"/>
              <w:rPr>
                <w:b/>
                <w:sz w:val="20"/>
                <w:szCs w:val="20"/>
                <w:lang w:val="uk-UA"/>
              </w:rPr>
            </w:pPr>
            <w:r w:rsidRPr="00293054">
              <w:rPr>
                <w:b/>
                <w:sz w:val="20"/>
                <w:szCs w:val="20"/>
                <w:lang w:val="uk-UA"/>
              </w:rPr>
              <w:t>6 630,000</w:t>
            </w:r>
          </w:p>
        </w:tc>
        <w:tc>
          <w:tcPr>
            <w:tcW w:w="1984" w:type="dxa"/>
            <w:shd w:val="clear" w:color="auto" w:fill="auto"/>
          </w:tcPr>
          <w:p w:rsidR="004551EB" w:rsidRPr="00293054" w:rsidRDefault="004551EB" w:rsidP="003E42B4">
            <w:pPr>
              <w:pStyle w:val="a4"/>
              <w:ind w:hanging="2"/>
              <w:jc w:val="both"/>
              <w:rPr>
                <w:sz w:val="20"/>
                <w:szCs w:val="20"/>
                <w:lang w:val="uk-UA"/>
              </w:rPr>
            </w:pPr>
            <w:r w:rsidRPr="00293054">
              <w:rPr>
                <w:lang w:val="uk-UA"/>
              </w:rPr>
              <w:t>Забезпечення соціальною підтримкою сімей загиблих (померлих), безвісти зниклих за особливих обставин Захисників і Захисниць України, сімей осіб, яким посмертно присвоєно звання Героїв України та сімей загиблих учасників бойових дій в Афганістані в період з квітня 1978 року по грудень 1989 року</w:t>
            </w:r>
          </w:p>
        </w:tc>
      </w:tr>
      <w:tr w:rsidR="004551EB" w:rsidRPr="00F95E96" w:rsidTr="003E42B4">
        <w:trPr>
          <w:trHeight w:val="357"/>
          <w:jc w:val="center"/>
        </w:trPr>
        <w:tc>
          <w:tcPr>
            <w:tcW w:w="703" w:type="dxa"/>
            <w:shd w:val="clear" w:color="auto" w:fill="auto"/>
          </w:tcPr>
          <w:p w:rsidR="004551EB" w:rsidRPr="00293054" w:rsidRDefault="004551EB" w:rsidP="003E42B4">
            <w:pPr>
              <w:pStyle w:val="a4"/>
              <w:ind w:leftChars="-40" w:left="-94" w:right="-107" w:hanging="2"/>
              <w:jc w:val="center"/>
              <w:rPr>
                <w:sz w:val="20"/>
                <w:szCs w:val="20"/>
                <w:lang w:val="uk-UA"/>
              </w:rPr>
            </w:pPr>
            <w:r w:rsidRPr="00293054">
              <w:rPr>
                <w:sz w:val="20"/>
                <w:szCs w:val="20"/>
                <w:lang w:val="uk-UA"/>
              </w:rPr>
              <w:lastRenderedPageBreak/>
              <w:t>7.3.20</w:t>
            </w:r>
          </w:p>
        </w:tc>
        <w:tc>
          <w:tcPr>
            <w:tcW w:w="1135" w:type="dxa"/>
            <w:shd w:val="clear" w:color="auto" w:fill="auto"/>
          </w:tcPr>
          <w:p w:rsidR="004551EB" w:rsidRPr="00293054" w:rsidRDefault="004551EB" w:rsidP="003E42B4">
            <w:pPr>
              <w:pStyle w:val="a4"/>
              <w:ind w:hanging="2"/>
              <w:rPr>
                <w:sz w:val="20"/>
                <w:szCs w:val="20"/>
                <w:lang w:val="uk-UA"/>
              </w:rPr>
            </w:pPr>
          </w:p>
        </w:tc>
        <w:tc>
          <w:tcPr>
            <w:tcW w:w="2978" w:type="dxa"/>
            <w:shd w:val="clear" w:color="auto" w:fill="auto"/>
          </w:tcPr>
          <w:p w:rsidR="004551EB" w:rsidRPr="002745C1" w:rsidRDefault="004551EB" w:rsidP="003E42B4">
            <w:pPr>
              <w:pStyle w:val="a4"/>
              <w:ind w:hanging="2"/>
              <w:jc w:val="both"/>
              <w:rPr>
                <w:szCs w:val="20"/>
                <w:lang w:val="uk-UA"/>
              </w:rPr>
            </w:pPr>
            <w:r w:rsidRPr="002745C1">
              <w:rPr>
                <w:szCs w:val="20"/>
                <w:lang w:val="uk-UA"/>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w:t>
            </w:r>
          </w:p>
        </w:tc>
        <w:tc>
          <w:tcPr>
            <w:tcW w:w="1275" w:type="dxa"/>
            <w:shd w:val="clear" w:color="auto" w:fill="auto"/>
          </w:tcPr>
          <w:p w:rsidR="004551EB" w:rsidRPr="002745C1" w:rsidRDefault="004551EB" w:rsidP="003E42B4">
            <w:pPr>
              <w:pStyle w:val="a4"/>
              <w:ind w:hanging="2"/>
              <w:jc w:val="center"/>
              <w:rPr>
                <w:sz w:val="20"/>
                <w:szCs w:val="20"/>
                <w:lang w:val="uk-UA"/>
              </w:rPr>
            </w:pPr>
            <w:r w:rsidRPr="002745C1">
              <w:rPr>
                <w:lang w:val="uk-UA"/>
              </w:rPr>
              <w:t>2025-2026 роки</w:t>
            </w:r>
          </w:p>
        </w:tc>
        <w:tc>
          <w:tcPr>
            <w:tcW w:w="1560" w:type="dxa"/>
            <w:shd w:val="clear" w:color="auto" w:fill="auto"/>
          </w:tcPr>
          <w:p w:rsidR="004551EB" w:rsidRPr="00293054" w:rsidRDefault="004551EB" w:rsidP="003E42B4">
            <w:pPr>
              <w:pStyle w:val="a4"/>
              <w:ind w:hanging="2"/>
              <w:jc w:val="center"/>
              <w:rPr>
                <w:sz w:val="20"/>
                <w:szCs w:val="20"/>
                <w:lang w:val="uk-UA"/>
              </w:rPr>
            </w:pPr>
            <w:r w:rsidRPr="00293054">
              <w:rPr>
                <w:lang w:val="uk-UA"/>
              </w:rPr>
              <w:t>Департамент соціальної політики міської ради</w:t>
            </w:r>
          </w:p>
        </w:tc>
        <w:tc>
          <w:tcPr>
            <w:tcW w:w="1134" w:type="dxa"/>
            <w:shd w:val="clear" w:color="auto" w:fill="auto"/>
          </w:tcPr>
          <w:p w:rsidR="004551EB" w:rsidRPr="00293054" w:rsidRDefault="004551EB" w:rsidP="003E42B4">
            <w:pPr>
              <w:pStyle w:val="a4"/>
              <w:ind w:hanging="2"/>
              <w:jc w:val="center"/>
              <w:rPr>
                <w:sz w:val="20"/>
                <w:szCs w:val="20"/>
                <w:lang w:val="uk-UA"/>
              </w:rPr>
            </w:pPr>
            <w:r w:rsidRPr="00293054">
              <w:rPr>
                <w:lang w:val="uk-UA"/>
              </w:rPr>
              <w:t>Кошти бюджету ВМТГ</w:t>
            </w:r>
          </w:p>
        </w:tc>
        <w:tc>
          <w:tcPr>
            <w:tcW w:w="1134" w:type="dxa"/>
            <w:shd w:val="clear" w:color="auto" w:fill="auto"/>
          </w:tcPr>
          <w:p w:rsidR="004551EB" w:rsidRPr="00293054" w:rsidRDefault="004551EB" w:rsidP="003E42B4">
            <w:pPr>
              <w:pStyle w:val="a4"/>
              <w:ind w:hanging="2"/>
              <w:jc w:val="center"/>
              <w:rPr>
                <w:b/>
                <w:sz w:val="20"/>
                <w:szCs w:val="20"/>
                <w:lang w:val="uk-UA"/>
              </w:rPr>
            </w:pPr>
            <w:r w:rsidRPr="00293054">
              <w:rPr>
                <w:b/>
                <w:sz w:val="20"/>
                <w:szCs w:val="20"/>
                <w:lang w:val="uk-UA"/>
              </w:rPr>
              <w:t>2 160,000</w:t>
            </w:r>
          </w:p>
        </w:tc>
        <w:tc>
          <w:tcPr>
            <w:tcW w:w="849" w:type="dxa"/>
            <w:tcBorders>
              <w:top w:val="single" w:sz="4" w:space="0" w:color="000000"/>
              <w:bottom w:val="single" w:sz="4" w:space="0" w:color="000000"/>
            </w:tcBorders>
            <w:shd w:val="clear" w:color="auto" w:fill="auto"/>
          </w:tcPr>
          <w:p w:rsidR="004551EB" w:rsidRPr="00293054" w:rsidRDefault="004551EB" w:rsidP="003E42B4">
            <w:pPr>
              <w:pStyle w:val="a4"/>
              <w:ind w:hanging="2"/>
              <w:jc w:val="center"/>
              <w:rPr>
                <w:b/>
                <w:sz w:val="20"/>
                <w:szCs w:val="20"/>
                <w:lang w:val="uk-UA"/>
              </w:rPr>
            </w:pPr>
          </w:p>
        </w:tc>
        <w:tc>
          <w:tcPr>
            <w:tcW w:w="851" w:type="dxa"/>
            <w:tcBorders>
              <w:top w:val="single" w:sz="4" w:space="0" w:color="000000"/>
              <w:bottom w:val="single" w:sz="4" w:space="0" w:color="000000"/>
            </w:tcBorders>
            <w:shd w:val="clear" w:color="auto" w:fill="auto"/>
          </w:tcPr>
          <w:p w:rsidR="004551EB" w:rsidRPr="00293054" w:rsidRDefault="004551EB" w:rsidP="003E42B4">
            <w:pPr>
              <w:pStyle w:val="a4"/>
              <w:ind w:leftChars="-39" w:left="-92" w:right="-93" w:hanging="2"/>
              <w:jc w:val="center"/>
              <w:rPr>
                <w:b/>
                <w:sz w:val="20"/>
                <w:szCs w:val="20"/>
                <w:lang w:val="uk-UA"/>
              </w:rPr>
            </w:pPr>
          </w:p>
        </w:tc>
        <w:tc>
          <w:tcPr>
            <w:tcW w:w="1128" w:type="dxa"/>
            <w:shd w:val="clear" w:color="auto" w:fill="auto"/>
          </w:tcPr>
          <w:p w:rsidR="004551EB" w:rsidRPr="00293054" w:rsidRDefault="004551EB" w:rsidP="003E42B4">
            <w:pPr>
              <w:pStyle w:val="a4"/>
              <w:ind w:leftChars="-43" w:left="-101" w:right="-108" w:hanging="2"/>
              <w:jc w:val="center"/>
              <w:rPr>
                <w:b/>
                <w:sz w:val="20"/>
                <w:szCs w:val="20"/>
                <w:lang w:val="uk-UA"/>
              </w:rPr>
            </w:pPr>
            <w:r w:rsidRPr="00293054">
              <w:rPr>
                <w:b/>
                <w:sz w:val="20"/>
                <w:szCs w:val="20"/>
                <w:lang w:val="uk-UA"/>
              </w:rPr>
              <w:t>1 080,000</w:t>
            </w:r>
          </w:p>
        </w:tc>
        <w:tc>
          <w:tcPr>
            <w:tcW w:w="1140" w:type="dxa"/>
            <w:shd w:val="clear" w:color="auto" w:fill="auto"/>
          </w:tcPr>
          <w:p w:rsidR="004551EB" w:rsidRPr="00293054" w:rsidRDefault="004551EB" w:rsidP="003E42B4">
            <w:pPr>
              <w:pStyle w:val="a4"/>
              <w:ind w:hanging="2"/>
              <w:jc w:val="center"/>
              <w:rPr>
                <w:b/>
                <w:sz w:val="20"/>
                <w:szCs w:val="20"/>
                <w:lang w:val="uk-UA"/>
              </w:rPr>
            </w:pPr>
            <w:r w:rsidRPr="00293054">
              <w:rPr>
                <w:b/>
                <w:sz w:val="20"/>
                <w:szCs w:val="20"/>
                <w:lang w:val="uk-UA"/>
              </w:rPr>
              <w:t>1 080,000</w:t>
            </w:r>
          </w:p>
        </w:tc>
        <w:tc>
          <w:tcPr>
            <w:tcW w:w="1984" w:type="dxa"/>
            <w:shd w:val="clear" w:color="auto" w:fill="auto"/>
          </w:tcPr>
          <w:p w:rsidR="004551EB" w:rsidRPr="00293054" w:rsidRDefault="004551EB" w:rsidP="003E42B4">
            <w:pPr>
              <w:pStyle w:val="a4"/>
              <w:ind w:hanging="2"/>
              <w:jc w:val="both"/>
              <w:rPr>
                <w:szCs w:val="20"/>
                <w:lang w:val="uk-UA"/>
              </w:rPr>
            </w:pPr>
            <w:r w:rsidRPr="00293054">
              <w:rPr>
                <w:szCs w:val="20"/>
                <w:lang w:val="uk-UA"/>
              </w:rPr>
              <w:t>Надання соціальної підтримки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r>
      <w:tr w:rsidR="004551EB" w:rsidRPr="00F95E96" w:rsidTr="003E42B4">
        <w:trPr>
          <w:trHeight w:val="2719"/>
          <w:jc w:val="center"/>
        </w:trPr>
        <w:tc>
          <w:tcPr>
            <w:tcW w:w="703" w:type="dxa"/>
            <w:shd w:val="clear" w:color="auto" w:fill="auto"/>
          </w:tcPr>
          <w:p w:rsidR="004551EB" w:rsidRPr="00293054" w:rsidRDefault="004551EB" w:rsidP="003E42B4">
            <w:pPr>
              <w:pStyle w:val="a4"/>
              <w:ind w:leftChars="-40" w:left="-94" w:right="-107" w:hanging="2"/>
              <w:jc w:val="center"/>
              <w:rPr>
                <w:sz w:val="20"/>
                <w:szCs w:val="20"/>
                <w:lang w:val="uk-UA"/>
              </w:rPr>
            </w:pPr>
            <w:r w:rsidRPr="00293054">
              <w:rPr>
                <w:sz w:val="20"/>
                <w:szCs w:val="20"/>
                <w:lang w:val="uk-UA"/>
              </w:rPr>
              <w:lastRenderedPageBreak/>
              <w:t>7.3.22</w:t>
            </w:r>
          </w:p>
        </w:tc>
        <w:tc>
          <w:tcPr>
            <w:tcW w:w="1135" w:type="dxa"/>
            <w:shd w:val="clear" w:color="auto" w:fill="auto"/>
          </w:tcPr>
          <w:p w:rsidR="004551EB" w:rsidRPr="00293054" w:rsidRDefault="004551EB" w:rsidP="003E42B4">
            <w:pPr>
              <w:pStyle w:val="a4"/>
              <w:ind w:hanging="2"/>
              <w:rPr>
                <w:sz w:val="20"/>
                <w:szCs w:val="20"/>
                <w:lang w:val="uk-UA"/>
              </w:rPr>
            </w:pPr>
          </w:p>
        </w:tc>
        <w:tc>
          <w:tcPr>
            <w:tcW w:w="2978" w:type="dxa"/>
            <w:shd w:val="clear" w:color="auto" w:fill="auto"/>
          </w:tcPr>
          <w:p w:rsidR="004551EB" w:rsidRPr="00293054" w:rsidRDefault="004551EB" w:rsidP="003E42B4">
            <w:pPr>
              <w:pStyle w:val="a4"/>
              <w:spacing w:after="60"/>
              <w:ind w:hanging="2"/>
              <w:jc w:val="both"/>
              <w:rPr>
                <w:szCs w:val="20"/>
                <w:lang w:val="uk-UA"/>
              </w:rPr>
            </w:pPr>
            <w:r w:rsidRPr="00293054">
              <w:rPr>
                <w:szCs w:val="20"/>
                <w:lang w:val="uk-UA"/>
              </w:rPr>
              <w:t>Створення та забезпечення функціонування комунального закладу «Вінницький міський ветеранський простір», метою діяльності якого є реінтеграція шляхом надання інформаційно-консультаційної підтримки та організації реабілітації та адаптації:</w:t>
            </w:r>
          </w:p>
          <w:p w:rsidR="004551EB" w:rsidRPr="00293054" w:rsidRDefault="004551EB" w:rsidP="003E42B4">
            <w:pPr>
              <w:pStyle w:val="a4"/>
              <w:spacing w:after="60"/>
              <w:ind w:leftChars="73" w:left="177" w:hanging="2"/>
              <w:rPr>
                <w:szCs w:val="20"/>
                <w:lang w:val="uk-UA"/>
              </w:rPr>
            </w:pPr>
            <w:r w:rsidRPr="00293054">
              <w:rPr>
                <w:szCs w:val="20"/>
                <w:lang w:val="uk-UA"/>
              </w:rPr>
              <w:t>- ветеран</w:t>
            </w:r>
            <w:r>
              <w:rPr>
                <w:szCs w:val="20"/>
                <w:lang w:val="uk-UA"/>
              </w:rPr>
              <w:t>ів</w:t>
            </w:r>
            <w:r w:rsidRPr="00293054">
              <w:rPr>
                <w:szCs w:val="20"/>
                <w:lang w:val="uk-UA"/>
              </w:rPr>
              <w:t xml:space="preserve"> війни;</w:t>
            </w:r>
          </w:p>
          <w:p w:rsidR="004551EB" w:rsidRPr="00293054" w:rsidRDefault="004551EB" w:rsidP="003E42B4">
            <w:pPr>
              <w:pStyle w:val="a4"/>
              <w:spacing w:after="60"/>
              <w:ind w:leftChars="73" w:left="177" w:hanging="2"/>
              <w:rPr>
                <w:szCs w:val="20"/>
                <w:lang w:val="uk-UA"/>
              </w:rPr>
            </w:pPr>
            <w:r w:rsidRPr="00293054">
              <w:rPr>
                <w:szCs w:val="20"/>
                <w:lang w:val="uk-UA"/>
              </w:rPr>
              <w:t>- ос</w:t>
            </w:r>
            <w:r>
              <w:rPr>
                <w:szCs w:val="20"/>
                <w:lang w:val="uk-UA"/>
              </w:rPr>
              <w:t>іб</w:t>
            </w:r>
            <w:r w:rsidRPr="00293054">
              <w:rPr>
                <w:szCs w:val="20"/>
                <w:lang w:val="uk-UA"/>
              </w:rPr>
              <w:t>, які мають особливі заслуги перед Батьківщиною;</w:t>
            </w:r>
          </w:p>
          <w:p w:rsidR="004551EB" w:rsidRPr="00293054" w:rsidRDefault="004551EB" w:rsidP="003E42B4">
            <w:pPr>
              <w:pStyle w:val="a4"/>
              <w:spacing w:after="60"/>
              <w:ind w:leftChars="73" w:left="177" w:hanging="2"/>
              <w:rPr>
                <w:szCs w:val="20"/>
                <w:lang w:val="uk-UA"/>
              </w:rPr>
            </w:pPr>
            <w:r w:rsidRPr="00293054">
              <w:rPr>
                <w:szCs w:val="20"/>
                <w:lang w:val="uk-UA"/>
              </w:rPr>
              <w:t>- член</w:t>
            </w:r>
            <w:r>
              <w:rPr>
                <w:szCs w:val="20"/>
                <w:lang w:val="uk-UA"/>
              </w:rPr>
              <w:t>ів</w:t>
            </w:r>
            <w:r w:rsidRPr="00293054">
              <w:rPr>
                <w:szCs w:val="20"/>
                <w:lang w:val="uk-UA"/>
              </w:rPr>
              <w:t xml:space="preserve"> сімей ветеранів війни та осіб, які мають особливі заслуги перед Батьківщиною;</w:t>
            </w:r>
          </w:p>
          <w:p w:rsidR="004551EB" w:rsidRPr="00293054" w:rsidRDefault="004551EB" w:rsidP="003E42B4">
            <w:pPr>
              <w:pStyle w:val="a4"/>
              <w:spacing w:after="60"/>
              <w:ind w:leftChars="73" w:left="177" w:hanging="2"/>
              <w:rPr>
                <w:szCs w:val="20"/>
                <w:lang w:val="uk-UA"/>
              </w:rPr>
            </w:pPr>
            <w:r w:rsidRPr="00293054">
              <w:rPr>
                <w:szCs w:val="20"/>
                <w:lang w:val="uk-UA"/>
              </w:rPr>
              <w:t>- постраждали</w:t>
            </w:r>
            <w:r>
              <w:rPr>
                <w:szCs w:val="20"/>
                <w:lang w:val="uk-UA"/>
              </w:rPr>
              <w:t>х</w:t>
            </w:r>
            <w:r w:rsidRPr="00293054">
              <w:rPr>
                <w:szCs w:val="20"/>
                <w:lang w:val="uk-UA"/>
              </w:rPr>
              <w:t xml:space="preserve"> учасник</w:t>
            </w:r>
            <w:r>
              <w:rPr>
                <w:szCs w:val="20"/>
                <w:lang w:val="uk-UA"/>
              </w:rPr>
              <w:t>ів</w:t>
            </w:r>
            <w:r w:rsidRPr="00293054">
              <w:rPr>
                <w:szCs w:val="20"/>
                <w:lang w:val="uk-UA"/>
              </w:rPr>
              <w:t xml:space="preserve"> Революції Гідності;</w:t>
            </w:r>
          </w:p>
          <w:p w:rsidR="004551EB" w:rsidRPr="00293054" w:rsidRDefault="004551EB" w:rsidP="003E42B4">
            <w:pPr>
              <w:pStyle w:val="a4"/>
              <w:spacing w:after="60"/>
              <w:ind w:leftChars="73" w:left="177" w:hanging="2"/>
              <w:rPr>
                <w:szCs w:val="20"/>
                <w:lang w:val="uk-UA"/>
              </w:rPr>
            </w:pPr>
            <w:r w:rsidRPr="00293054">
              <w:rPr>
                <w:szCs w:val="20"/>
                <w:lang w:val="uk-UA"/>
              </w:rPr>
              <w:t>- член</w:t>
            </w:r>
            <w:r>
              <w:rPr>
                <w:szCs w:val="20"/>
                <w:lang w:val="uk-UA"/>
              </w:rPr>
              <w:t>ів</w:t>
            </w:r>
            <w:r w:rsidRPr="00293054">
              <w:rPr>
                <w:szCs w:val="20"/>
                <w:lang w:val="uk-UA"/>
              </w:rPr>
              <w:t xml:space="preserve"> сімей загиблих (померлих) ветеранів війни та осіб, яким посмертно присвоєно звання Героїв України;</w:t>
            </w:r>
          </w:p>
          <w:p w:rsidR="004551EB" w:rsidRPr="00293054" w:rsidRDefault="004551EB" w:rsidP="003E42B4">
            <w:pPr>
              <w:pStyle w:val="a4"/>
              <w:spacing w:after="60"/>
              <w:ind w:leftChars="73" w:left="177" w:hanging="2"/>
              <w:rPr>
                <w:szCs w:val="20"/>
                <w:lang w:val="uk-UA"/>
              </w:rPr>
            </w:pPr>
            <w:r w:rsidRPr="00293054">
              <w:rPr>
                <w:szCs w:val="20"/>
                <w:lang w:val="uk-UA"/>
              </w:rPr>
              <w:t>- член</w:t>
            </w:r>
            <w:r>
              <w:rPr>
                <w:szCs w:val="20"/>
                <w:lang w:val="uk-UA"/>
              </w:rPr>
              <w:t>ів</w:t>
            </w:r>
            <w:r w:rsidRPr="00293054">
              <w:rPr>
                <w:szCs w:val="20"/>
                <w:lang w:val="uk-UA"/>
              </w:rPr>
              <w:t xml:space="preserve"> сімей загиблих (померлих)</w:t>
            </w:r>
            <w:r>
              <w:rPr>
                <w:szCs w:val="20"/>
                <w:lang w:val="uk-UA"/>
              </w:rPr>
              <w:t>,</w:t>
            </w:r>
            <w:r w:rsidRPr="00293054">
              <w:rPr>
                <w:szCs w:val="20"/>
                <w:lang w:val="uk-UA"/>
              </w:rPr>
              <w:t xml:space="preserve"> безвісти зниклих за особливих </w:t>
            </w:r>
            <w:r w:rsidRPr="00293054">
              <w:rPr>
                <w:szCs w:val="20"/>
                <w:lang w:val="uk-UA"/>
              </w:rPr>
              <w:lastRenderedPageBreak/>
              <w:t>обставин Захисників і Захисниць України</w:t>
            </w:r>
          </w:p>
        </w:tc>
        <w:tc>
          <w:tcPr>
            <w:tcW w:w="1275" w:type="dxa"/>
            <w:shd w:val="clear" w:color="auto" w:fill="auto"/>
          </w:tcPr>
          <w:p w:rsidR="004551EB" w:rsidRPr="00293054" w:rsidRDefault="004551EB" w:rsidP="003E42B4">
            <w:pPr>
              <w:pStyle w:val="a4"/>
              <w:ind w:hanging="2"/>
              <w:jc w:val="center"/>
              <w:rPr>
                <w:szCs w:val="20"/>
                <w:lang w:val="uk-UA"/>
              </w:rPr>
            </w:pPr>
            <w:r w:rsidRPr="00293054">
              <w:rPr>
                <w:szCs w:val="20"/>
                <w:lang w:val="uk-UA"/>
              </w:rPr>
              <w:lastRenderedPageBreak/>
              <w:t>2025-2026 роки</w:t>
            </w:r>
          </w:p>
        </w:tc>
        <w:tc>
          <w:tcPr>
            <w:tcW w:w="1560" w:type="dxa"/>
            <w:shd w:val="clear" w:color="auto" w:fill="auto"/>
          </w:tcPr>
          <w:p w:rsidR="004551EB" w:rsidRPr="00293054" w:rsidRDefault="004551EB" w:rsidP="003E42B4">
            <w:pPr>
              <w:pStyle w:val="a4"/>
              <w:ind w:hanging="2"/>
              <w:jc w:val="center"/>
              <w:rPr>
                <w:szCs w:val="20"/>
                <w:lang w:val="uk-UA"/>
              </w:rPr>
            </w:pPr>
            <w:r w:rsidRPr="00293054">
              <w:rPr>
                <w:szCs w:val="20"/>
                <w:lang w:val="uk-UA"/>
              </w:rPr>
              <w:t>Департамент соціальної політики міської ради</w:t>
            </w:r>
          </w:p>
          <w:p w:rsidR="004551EB" w:rsidRPr="00293054" w:rsidRDefault="004551EB" w:rsidP="003E42B4">
            <w:pPr>
              <w:pStyle w:val="a4"/>
              <w:ind w:hanging="2"/>
              <w:jc w:val="center"/>
              <w:rPr>
                <w:szCs w:val="20"/>
                <w:lang w:val="uk-UA"/>
              </w:rPr>
            </w:pPr>
          </w:p>
          <w:p w:rsidR="004551EB" w:rsidRPr="00293054" w:rsidRDefault="004551EB" w:rsidP="003E42B4">
            <w:pPr>
              <w:pStyle w:val="a4"/>
              <w:ind w:hanging="2"/>
              <w:jc w:val="center"/>
              <w:rPr>
                <w:szCs w:val="20"/>
                <w:lang w:val="uk-UA"/>
              </w:rPr>
            </w:pPr>
            <w:r w:rsidRPr="00293054">
              <w:rPr>
                <w:szCs w:val="20"/>
                <w:lang w:val="uk-UA"/>
              </w:rPr>
              <w:t xml:space="preserve">Департамент капітального будівництва міської ради </w:t>
            </w:r>
          </w:p>
          <w:p w:rsidR="004551EB" w:rsidRPr="00293054" w:rsidRDefault="004551EB" w:rsidP="003E42B4">
            <w:pPr>
              <w:ind w:hanging="2"/>
              <w:jc w:val="center"/>
              <w:rPr>
                <w:sz w:val="22"/>
                <w:szCs w:val="20"/>
                <w:lang w:val="uk-UA" w:eastAsia="en-US"/>
              </w:rPr>
            </w:pPr>
          </w:p>
          <w:p w:rsidR="004551EB" w:rsidRPr="00293054" w:rsidRDefault="004551EB" w:rsidP="003E42B4">
            <w:pPr>
              <w:ind w:leftChars="-45" w:left="-106" w:right="-102" w:hanging="2"/>
              <w:jc w:val="center"/>
              <w:rPr>
                <w:sz w:val="22"/>
                <w:szCs w:val="20"/>
                <w:lang w:val="uk-UA" w:eastAsia="en-US"/>
              </w:rPr>
            </w:pPr>
            <w:r w:rsidRPr="00293054">
              <w:rPr>
                <w:sz w:val="22"/>
                <w:szCs w:val="20"/>
                <w:lang w:val="uk-UA" w:eastAsia="en-US"/>
              </w:rPr>
              <w:t>ГС «Вінницький аналітично-просвітницький центр «Ветеранський простір»</w:t>
            </w:r>
          </w:p>
        </w:tc>
        <w:tc>
          <w:tcPr>
            <w:tcW w:w="1134" w:type="dxa"/>
            <w:shd w:val="clear" w:color="auto" w:fill="auto"/>
          </w:tcPr>
          <w:p w:rsidR="004551EB" w:rsidRPr="00293054" w:rsidRDefault="004551EB" w:rsidP="003E42B4">
            <w:pPr>
              <w:pStyle w:val="a4"/>
              <w:ind w:leftChars="-45" w:left="-106" w:right="-111" w:hanging="2"/>
              <w:jc w:val="center"/>
              <w:rPr>
                <w:szCs w:val="20"/>
                <w:lang w:val="uk-UA"/>
              </w:rPr>
            </w:pPr>
            <w:r w:rsidRPr="00293054">
              <w:rPr>
                <w:szCs w:val="20"/>
                <w:lang w:val="uk-UA"/>
              </w:rPr>
              <w:t>Бюджет Вінницької міської ТГ</w:t>
            </w:r>
          </w:p>
          <w:p w:rsidR="004551EB" w:rsidRPr="00293054" w:rsidRDefault="004551EB" w:rsidP="003E42B4">
            <w:pPr>
              <w:pStyle w:val="a4"/>
              <w:ind w:leftChars="-45" w:left="-106" w:right="-111" w:hanging="2"/>
              <w:jc w:val="center"/>
              <w:rPr>
                <w:b/>
                <w:szCs w:val="20"/>
                <w:lang w:val="uk-UA"/>
              </w:rPr>
            </w:pPr>
          </w:p>
          <w:p w:rsidR="004551EB" w:rsidRPr="00293054" w:rsidRDefault="004551EB" w:rsidP="003E42B4">
            <w:pPr>
              <w:pStyle w:val="a4"/>
              <w:ind w:leftChars="-45" w:left="-106" w:right="-111" w:hanging="2"/>
              <w:jc w:val="center"/>
              <w:rPr>
                <w:b/>
                <w:szCs w:val="20"/>
                <w:lang w:val="uk-UA"/>
              </w:rPr>
            </w:pPr>
          </w:p>
          <w:p w:rsidR="004551EB" w:rsidRPr="00293054" w:rsidRDefault="004551EB" w:rsidP="003E42B4">
            <w:pPr>
              <w:pStyle w:val="a4"/>
              <w:ind w:leftChars="-45" w:left="-106" w:right="-111" w:hanging="2"/>
              <w:jc w:val="center"/>
              <w:rPr>
                <w:szCs w:val="20"/>
                <w:lang w:val="uk-UA"/>
              </w:rPr>
            </w:pPr>
            <w:r w:rsidRPr="00293054">
              <w:rPr>
                <w:szCs w:val="20"/>
                <w:lang w:val="uk-UA"/>
              </w:rPr>
              <w:t>Інші джерела фінансування</w:t>
            </w:r>
          </w:p>
        </w:tc>
        <w:tc>
          <w:tcPr>
            <w:tcW w:w="5102" w:type="dxa"/>
            <w:gridSpan w:val="5"/>
            <w:shd w:val="clear" w:color="auto" w:fill="auto"/>
          </w:tcPr>
          <w:p w:rsidR="004551EB" w:rsidRPr="00293054" w:rsidRDefault="004551EB" w:rsidP="003E42B4">
            <w:pPr>
              <w:pStyle w:val="a4"/>
              <w:ind w:hanging="2"/>
              <w:jc w:val="center"/>
              <w:rPr>
                <w:szCs w:val="20"/>
                <w:lang w:val="uk-UA"/>
              </w:rPr>
            </w:pPr>
            <w:r w:rsidRPr="00293054">
              <w:rPr>
                <w:szCs w:val="20"/>
                <w:lang w:val="uk-UA"/>
              </w:rPr>
              <w:t>В межах коштів передбачених в бюджеті Вінницької міської ТГ на відповідний рік на зазначену мету</w:t>
            </w:r>
          </w:p>
        </w:tc>
        <w:tc>
          <w:tcPr>
            <w:tcW w:w="1984" w:type="dxa"/>
            <w:shd w:val="clear" w:color="auto" w:fill="auto"/>
          </w:tcPr>
          <w:p w:rsidR="004551EB" w:rsidRPr="00293054" w:rsidRDefault="004551EB" w:rsidP="003E42B4">
            <w:pPr>
              <w:pStyle w:val="a4"/>
              <w:ind w:hanging="2"/>
              <w:jc w:val="both"/>
              <w:rPr>
                <w:szCs w:val="20"/>
                <w:lang w:val="uk-UA"/>
              </w:rPr>
            </w:pPr>
            <w:r w:rsidRPr="00293054">
              <w:rPr>
                <w:szCs w:val="20"/>
                <w:lang w:val="uk-UA"/>
              </w:rPr>
              <w:t>Здійснення заходів щодо реінтеграції шляхом надання інформаційно-консультаційної підтримки та організації реабілітації та адаптації ветеран</w:t>
            </w:r>
            <w:r>
              <w:rPr>
                <w:szCs w:val="20"/>
                <w:lang w:val="uk-UA"/>
              </w:rPr>
              <w:t>ів</w:t>
            </w:r>
            <w:r w:rsidRPr="00293054">
              <w:rPr>
                <w:szCs w:val="20"/>
                <w:lang w:val="uk-UA"/>
              </w:rPr>
              <w:t xml:space="preserve"> війни,  ос</w:t>
            </w:r>
            <w:r>
              <w:rPr>
                <w:szCs w:val="20"/>
                <w:lang w:val="uk-UA"/>
              </w:rPr>
              <w:t>іб</w:t>
            </w:r>
            <w:r w:rsidRPr="00293054">
              <w:rPr>
                <w:szCs w:val="20"/>
                <w:lang w:val="uk-UA"/>
              </w:rPr>
              <w:t>, які мають особливі заслуги перед Батьківщиною, член</w:t>
            </w:r>
            <w:r>
              <w:rPr>
                <w:szCs w:val="20"/>
                <w:lang w:val="uk-UA"/>
              </w:rPr>
              <w:t>ів</w:t>
            </w:r>
            <w:r w:rsidRPr="00293054">
              <w:rPr>
                <w:szCs w:val="20"/>
                <w:lang w:val="uk-UA"/>
              </w:rPr>
              <w:t xml:space="preserve"> сімей ветеранів війни та осіб, які мають особливі заслуги перед Батьківщиною, постраждали</w:t>
            </w:r>
            <w:r>
              <w:rPr>
                <w:szCs w:val="20"/>
                <w:lang w:val="uk-UA"/>
              </w:rPr>
              <w:t>х</w:t>
            </w:r>
            <w:r w:rsidRPr="00293054">
              <w:rPr>
                <w:szCs w:val="20"/>
                <w:lang w:val="uk-UA"/>
              </w:rPr>
              <w:t xml:space="preserve"> учасник</w:t>
            </w:r>
            <w:r>
              <w:rPr>
                <w:szCs w:val="20"/>
                <w:lang w:val="uk-UA"/>
              </w:rPr>
              <w:t>ів</w:t>
            </w:r>
            <w:r w:rsidRPr="00293054">
              <w:rPr>
                <w:szCs w:val="20"/>
                <w:lang w:val="uk-UA"/>
              </w:rPr>
              <w:t xml:space="preserve"> Революції Гідності, член</w:t>
            </w:r>
            <w:r>
              <w:rPr>
                <w:szCs w:val="20"/>
                <w:lang w:val="uk-UA"/>
              </w:rPr>
              <w:t>ів</w:t>
            </w:r>
            <w:r w:rsidRPr="00293054">
              <w:rPr>
                <w:szCs w:val="20"/>
                <w:lang w:val="uk-UA"/>
              </w:rPr>
              <w:t xml:space="preserve"> сімей загиблих (померлих) ветеранів війни та осіб, яким посмертно присвоєно звання Героїв України, </w:t>
            </w:r>
            <w:r w:rsidRPr="00293054">
              <w:rPr>
                <w:szCs w:val="20"/>
                <w:lang w:val="uk-UA"/>
              </w:rPr>
              <w:lastRenderedPageBreak/>
              <w:t>член</w:t>
            </w:r>
            <w:r>
              <w:rPr>
                <w:szCs w:val="20"/>
                <w:lang w:val="uk-UA"/>
              </w:rPr>
              <w:t>ів</w:t>
            </w:r>
            <w:r w:rsidRPr="00293054">
              <w:rPr>
                <w:szCs w:val="20"/>
                <w:lang w:val="uk-UA"/>
              </w:rPr>
              <w:t xml:space="preserve"> сімей загиблих (померлих)</w:t>
            </w:r>
            <w:r>
              <w:rPr>
                <w:szCs w:val="20"/>
                <w:lang w:val="uk-UA"/>
              </w:rPr>
              <w:t>,</w:t>
            </w:r>
            <w:r w:rsidRPr="00293054">
              <w:rPr>
                <w:szCs w:val="20"/>
                <w:lang w:val="uk-UA"/>
              </w:rPr>
              <w:t xml:space="preserve"> безвісти зниклих за особливих обставин Захисників і Захисниць України</w:t>
            </w:r>
          </w:p>
        </w:tc>
      </w:tr>
    </w:tbl>
    <w:p w:rsidR="004551EB" w:rsidRPr="00293054" w:rsidRDefault="004551EB" w:rsidP="004551EB">
      <w:pPr>
        <w:widowControl w:val="0"/>
        <w:autoSpaceDE w:val="0"/>
        <w:autoSpaceDN w:val="0"/>
        <w:adjustRightInd w:val="0"/>
        <w:jc w:val="center"/>
        <w:rPr>
          <w:b/>
          <w:szCs w:val="28"/>
          <w:lang w:val="uk-UA"/>
        </w:rPr>
      </w:pPr>
    </w:p>
    <w:p w:rsidR="004551EB" w:rsidRPr="00293054" w:rsidRDefault="004551EB" w:rsidP="004551EB">
      <w:pPr>
        <w:widowControl w:val="0"/>
        <w:autoSpaceDE w:val="0"/>
        <w:autoSpaceDN w:val="0"/>
        <w:adjustRightInd w:val="0"/>
        <w:jc w:val="center"/>
        <w:rPr>
          <w:b/>
          <w:szCs w:val="28"/>
          <w:lang w:val="uk-UA"/>
        </w:rPr>
      </w:pPr>
    </w:p>
    <w:p w:rsidR="004551EB" w:rsidRDefault="004551EB" w:rsidP="004551EB">
      <w:pPr>
        <w:widowControl w:val="0"/>
        <w:autoSpaceDE w:val="0"/>
        <w:autoSpaceDN w:val="0"/>
        <w:adjustRightInd w:val="0"/>
        <w:jc w:val="center"/>
        <w:rPr>
          <w:b/>
          <w:sz w:val="28"/>
          <w:szCs w:val="28"/>
          <w:lang w:val="uk-UA"/>
        </w:rPr>
      </w:pPr>
    </w:p>
    <w:p w:rsidR="004551EB" w:rsidRDefault="004551EB" w:rsidP="004551EB">
      <w:pPr>
        <w:widowControl w:val="0"/>
        <w:autoSpaceDE w:val="0"/>
        <w:autoSpaceDN w:val="0"/>
        <w:adjustRightInd w:val="0"/>
        <w:jc w:val="center"/>
        <w:rPr>
          <w:b/>
          <w:sz w:val="28"/>
          <w:szCs w:val="28"/>
          <w:lang w:val="uk-UA"/>
        </w:rPr>
      </w:pPr>
    </w:p>
    <w:p w:rsidR="004551EB" w:rsidRDefault="004551EB" w:rsidP="004551EB">
      <w:pPr>
        <w:widowControl w:val="0"/>
        <w:autoSpaceDE w:val="0"/>
        <w:autoSpaceDN w:val="0"/>
        <w:adjustRightInd w:val="0"/>
        <w:jc w:val="center"/>
        <w:rPr>
          <w:b/>
          <w:sz w:val="28"/>
          <w:szCs w:val="28"/>
          <w:lang w:val="uk-UA"/>
        </w:rPr>
      </w:pPr>
    </w:p>
    <w:p w:rsidR="004551EB" w:rsidRDefault="004551EB" w:rsidP="004551EB">
      <w:pPr>
        <w:widowControl w:val="0"/>
        <w:autoSpaceDE w:val="0"/>
        <w:autoSpaceDN w:val="0"/>
        <w:adjustRightInd w:val="0"/>
        <w:jc w:val="center"/>
        <w:rPr>
          <w:b/>
          <w:sz w:val="28"/>
          <w:szCs w:val="28"/>
          <w:lang w:val="uk-UA"/>
        </w:rPr>
      </w:pPr>
    </w:p>
    <w:p w:rsidR="004551EB" w:rsidRPr="00293054" w:rsidRDefault="004551EB" w:rsidP="004551EB">
      <w:pPr>
        <w:widowControl w:val="0"/>
        <w:autoSpaceDE w:val="0"/>
        <w:autoSpaceDN w:val="0"/>
        <w:adjustRightInd w:val="0"/>
        <w:jc w:val="center"/>
        <w:rPr>
          <w:b/>
          <w:sz w:val="28"/>
          <w:szCs w:val="28"/>
          <w:lang w:val="uk-UA"/>
        </w:rPr>
        <w:sectPr w:rsidR="004551EB" w:rsidRPr="00293054" w:rsidSect="00405E74">
          <w:pgSz w:w="16838" w:h="11906" w:orient="landscape" w:code="9"/>
          <w:pgMar w:top="993" w:right="567" w:bottom="426" w:left="425" w:header="709" w:footer="709" w:gutter="0"/>
          <w:cols w:space="708"/>
          <w:docGrid w:linePitch="381"/>
        </w:sectPr>
      </w:pPr>
      <w:r>
        <w:rPr>
          <w:b/>
          <w:sz w:val="28"/>
          <w:szCs w:val="28"/>
          <w:lang w:val="uk-UA"/>
        </w:rPr>
        <w:t>М</w:t>
      </w:r>
      <w:r w:rsidRPr="00293054">
        <w:rPr>
          <w:b/>
          <w:sz w:val="28"/>
          <w:szCs w:val="28"/>
          <w:lang w:val="uk-UA"/>
        </w:rPr>
        <w:t>іськ</w:t>
      </w:r>
      <w:r>
        <w:rPr>
          <w:b/>
          <w:sz w:val="28"/>
          <w:szCs w:val="28"/>
          <w:lang w:val="uk-UA"/>
        </w:rPr>
        <w:t>ий</w:t>
      </w:r>
      <w:r w:rsidRPr="00293054">
        <w:rPr>
          <w:b/>
          <w:sz w:val="28"/>
          <w:szCs w:val="28"/>
          <w:lang w:val="uk-UA"/>
        </w:rPr>
        <w:t xml:space="preserve"> голов</w:t>
      </w:r>
      <w:r>
        <w:rPr>
          <w:b/>
          <w:sz w:val="28"/>
          <w:szCs w:val="28"/>
          <w:lang w:val="uk-UA"/>
        </w:rPr>
        <w:t>а</w:t>
      </w:r>
      <w:r w:rsidRPr="00293054">
        <w:rPr>
          <w:b/>
          <w:sz w:val="28"/>
          <w:szCs w:val="28"/>
          <w:lang w:val="uk-UA"/>
        </w:rPr>
        <w:t xml:space="preserve">                                                                                                            Сергій </w:t>
      </w:r>
      <w:r>
        <w:rPr>
          <w:b/>
          <w:sz w:val="28"/>
          <w:szCs w:val="28"/>
          <w:lang w:val="uk-UA"/>
        </w:rPr>
        <w:t>МОРГУНОВ</w:t>
      </w:r>
    </w:p>
    <w:p w:rsidR="004551EB" w:rsidRPr="00A92E89" w:rsidRDefault="004551EB" w:rsidP="004551EB">
      <w:pPr>
        <w:rPr>
          <w:sz w:val="28"/>
          <w:szCs w:val="28"/>
          <w:lang w:val="uk-UA"/>
        </w:rPr>
      </w:pPr>
      <w:r>
        <w:rPr>
          <w:sz w:val="28"/>
          <w:szCs w:val="28"/>
          <w:lang w:val="uk-UA"/>
        </w:rPr>
        <w:lastRenderedPageBreak/>
        <w:t>Д</w:t>
      </w:r>
      <w:r w:rsidRPr="00A92E89">
        <w:rPr>
          <w:sz w:val="28"/>
          <w:szCs w:val="28"/>
          <w:lang w:val="uk-UA"/>
        </w:rPr>
        <w:t>епартаменту соціальної політики міської ради</w:t>
      </w:r>
    </w:p>
    <w:p w:rsidR="004551EB" w:rsidRPr="00A92E89" w:rsidRDefault="004551EB" w:rsidP="004551EB">
      <w:pPr>
        <w:rPr>
          <w:sz w:val="28"/>
          <w:szCs w:val="28"/>
          <w:lang w:val="uk-UA"/>
        </w:rPr>
      </w:pPr>
      <w:r w:rsidRPr="00A92E89">
        <w:rPr>
          <w:sz w:val="28"/>
          <w:szCs w:val="28"/>
          <w:lang w:val="uk-UA"/>
        </w:rPr>
        <w:t>Павлюк Оксана Володимирівна</w:t>
      </w:r>
    </w:p>
    <w:p w:rsidR="004551EB" w:rsidRPr="00A92E89" w:rsidRDefault="004551EB" w:rsidP="004551EB">
      <w:pPr>
        <w:jc w:val="both"/>
        <w:rPr>
          <w:sz w:val="28"/>
          <w:szCs w:val="28"/>
          <w:lang w:val="uk-UA"/>
        </w:rPr>
      </w:pPr>
      <w:r w:rsidRPr="00A92E89">
        <w:rPr>
          <w:sz w:val="28"/>
          <w:szCs w:val="28"/>
          <w:lang w:val="uk-UA"/>
        </w:rPr>
        <w:t>Начальник відділу реалізації муніципальних програм підтримки ветеранів та їх сімей</w:t>
      </w:r>
    </w:p>
    <w:p w:rsidR="004551EB" w:rsidRPr="00293054" w:rsidRDefault="004551EB" w:rsidP="004551EB">
      <w:pPr>
        <w:spacing w:line="276" w:lineRule="auto"/>
        <w:contextualSpacing/>
        <w:jc w:val="both"/>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Pr="00293054" w:rsidRDefault="004551EB" w:rsidP="004551EB">
      <w:pPr>
        <w:spacing w:line="276" w:lineRule="auto"/>
        <w:contextualSpacing/>
        <w:rPr>
          <w:sz w:val="28"/>
          <w:szCs w:val="28"/>
          <w:lang w:val="uk-UA"/>
        </w:rPr>
      </w:pPr>
    </w:p>
    <w:p w:rsidR="004551EB" w:rsidRDefault="004551EB" w:rsidP="004551EB">
      <w:pPr>
        <w:rPr>
          <w:szCs w:val="28"/>
          <w:lang w:val="uk-UA"/>
        </w:rPr>
      </w:pPr>
    </w:p>
    <w:p w:rsidR="009C0380" w:rsidRDefault="009C0380" w:rsidP="009C0380">
      <w:pPr>
        <w:rPr>
          <w:szCs w:val="28"/>
          <w:lang w:val="uk-UA"/>
        </w:rPr>
      </w:pPr>
    </w:p>
    <w:p w:rsidR="009C0380" w:rsidRDefault="009C0380" w:rsidP="009C0380">
      <w:pPr>
        <w:rPr>
          <w:szCs w:val="28"/>
          <w:lang w:val="uk-UA"/>
        </w:rPr>
      </w:pPr>
    </w:p>
    <w:sectPr w:rsidR="009C0380"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A0" w:rsidRDefault="001D66A0">
      <w:r>
        <w:separator/>
      </w:r>
    </w:p>
  </w:endnote>
  <w:endnote w:type="continuationSeparator" w:id="0">
    <w:p w:rsidR="001D66A0" w:rsidRDefault="001D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A0" w:rsidRDefault="001D66A0">
      <w:r>
        <w:separator/>
      </w:r>
    </w:p>
  </w:footnote>
  <w:footnote w:type="continuationSeparator" w:id="0">
    <w:p w:rsidR="001D66A0" w:rsidRDefault="001D66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1"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3" w15:restartNumberingAfterBreak="0">
    <w:nsid w:val="3E4E7317"/>
    <w:multiLevelType w:val="multilevel"/>
    <w:tmpl w:val="0422001F"/>
    <w:lvl w:ilvl="0">
      <w:start w:val="1"/>
      <w:numFmt w:val="decimal"/>
      <w:lvlText w:val="%1."/>
      <w:lvlJc w:val="left"/>
      <w:pPr>
        <w:ind w:left="927" w:hanging="360"/>
      </w:pPr>
      <w:rPr>
        <w:rFonts w:hint="default"/>
        <w:b w:val="0"/>
      </w:rPr>
    </w:lvl>
    <w:lvl w:ilvl="1">
      <w:start w:val="1"/>
      <w:numFmt w:val="decimal"/>
      <w:lvlText w:val="%1.%2."/>
      <w:lvlJc w:val="left"/>
      <w:pPr>
        <w:ind w:left="135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2295" w:hanging="648"/>
      </w:pPr>
      <w:rPr>
        <w:rFonts w:hint="default"/>
        <w:b w:val="0"/>
      </w:rPr>
    </w:lvl>
    <w:lvl w:ilvl="4">
      <w:start w:val="1"/>
      <w:numFmt w:val="decimal"/>
      <w:lvlText w:val="%1.%2.%3.%4.%5."/>
      <w:lvlJc w:val="left"/>
      <w:pPr>
        <w:ind w:left="2799" w:hanging="792"/>
      </w:pPr>
      <w:rPr>
        <w:rFonts w:hint="default"/>
        <w:b w:val="0"/>
      </w:rPr>
    </w:lvl>
    <w:lvl w:ilvl="5">
      <w:start w:val="1"/>
      <w:numFmt w:val="decimal"/>
      <w:lvlText w:val="%1.%2.%3.%4.%5.%6."/>
      <w:lvlJc w:val="left"/>
      <w:pPr>
        <w:ind w:left="3303" w:hanging="936"/>
      </w:pPr>
      <w:rPr>
        <w:rFonts w:hint="default"/>
        <w:b w:val="0"/>
      </w:rPr>
    </w:lvl>
    <w:lvl w:ilvl="6">
      <w:start w:val="1"/>
      <w:numFmt w:val="decimal"/>
      <w:lvlText w:val="%1.%2.%3.%4.%5.%6.%7."/>
      <w:lvlJc w:val="left"/>
      <w:pPr>
        <w:ind w:left="3807" w:hanging="1080"/>
      </w:pPr>
      <w:rPr>
        <w:rFonts w:hint="default"/>
        <w:b w:val="0"/>
      </w:rPr>
    </w:lvl>
    <w:lvl w:ilvl="7">
      <w:start w:val="1"/>
      <w:numFmt w:val="decimal"/>
      <w:lvlText w:val="%1.%2.%3.%4.%5.%6.%7.%8."/>
      <w:lvlJc w:val="left"/>
      <w:pPr>
        <w:ind w:left="4311" w:hanging="1224"/>
      </w:pPr>
      <w:rPr>
        <w:rFonts w:hint="default"/>
        <w:b w:val="0"/>
      </w:rPr>
    </w:lvl>
    <w:lvl w:ilvl="8">
      <w:start w:val="1"/>
      <w:numFmt w:val="decimal"/>
      <w:lvlText w:val="%1.%2.%3.%4.%5.%6.%7.%8.%9."/>
      <w:lvlJc w:val="left"/>
      <w:pPr>
        <w:ind w:left="4887" w:hanging="1440"/>
      </w:pPr>
      <w:rPr>
        <w:rFonts w:hint="default"/>
        <w:b w:val="0"/>
      </w:rPr>
    </w:lvl>
  </w:abstractNum>
  <w:abstractNum w:abstractNumId="14"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8"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2"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6"/>
  </w:num>
  <w:num w:numId="4">
    <w:abstractNumId w:val="26"/>
  </w:num>
  <w:num w:numId="5">
    <w:abstractNumId w:val="23"/>
  </w:num>
  <w:num w:numId="6">
    <w:abstractNumId w:val="25"/>
  </w:num>
  <w:num w:numId="7">
    <w:abstractNumId w:val="1"/>
  </w:num>
  <w:num w:numId="8">
    <w:abstractNumId w:val="20"/>
  </w:num>
  <w:num w:numId="9">
    <w:abstractNumId w:val="8"/>
  </w:num>
  <w:num w:numId="10">
    <w:abstractNumId w:val="2"/>
  </w:num>
  <w:num w:numId="11">
    <w:abstractNumId w:val="12"/>
  </w:num>
  <w:num w:numId="12">
    <w:abstractNumId w:val="19"/>
  </w:num>
  <w:num w:numId="13">
    <w:abstractNumId w:val="11"/>
  </w:num>
  <w:num w:numId="14">
    <w:abstractNumId w:val="6"/>
  </w:num>
  <w:num w:numId="15">
    <w:abstractNumId w:val="18"/>
  </w:num>
  <w:num w:numId="16">
    <w:abstractNumId w:val="3"/>
  </w:num>
  <w:num w:numId="17">
    <w:abstractNumId w:val="10"/>
  </w:num>
  <w:num w:numId="18">
    <w:abstractNumId w:val="22"/>
  </w:num>
  <w:num w:numId="19">
    <w:abstractNumId w:val="14"/>
  </w:num>
  <w:num w:numId="20">
    <w:abstractNumId w:val="5"/>
  </w:num>
  <w:num w:numId="21">
    <w:abstractNumId w:val="17"/>
  </w:num>
  <w:num w:numId="22">
    <w:abstractNumId w:val="27"/>
  </w:num>
  <w:num w:numId="23">
    <w:abstractNumId w:val="15"/>
  </w:num>
  <w:num w:numId="24">
    <w:abstractNumId w:val="4"/>
  </w:num>
  <w:num w:numId="25">
    <w:abstractNumId w:val="2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00C"/>
    <w:rsid w:val="0011551C"/>
    <w:rsid w:val="00122A1D"/>
    <w:rsid w:val="00146058"/>
    <w:rsid w:val="00152BF7"/>
    <w:rsid w:val="00157380"/>
    <w:rsid w:val="00171C8D"/>
    <w:rsid w:val="001B040F"/>
    <w:rsid w:val="001B29AC"/>
    <w:rsid w:val="001B52F4"/>
    <w:rsid w:val="001C686B"/>
    <w:rsid w:val="001D66A0"/>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34CC0"/>
    <w:rsid w:val="00337D79"/>
    <w:rsid w:val="003709EC"/>
    <w:rsid w:val="0037411F"/>
    <w:rsid w:val="00390F26"/>
    <w:rsid w:val="003A0E24"/>
    <w:rsid w:val="003A6D71"/>
    <w:rsid w:val="003B0628"/>
    <w:rsid w:val="003B34AF"/>
    <w:rsid w:val="003C3AE6"/>
    <w:rsid w:val="003D31F8"/>
    <w:rsid w:val="003D5C0A"/>
    <w:rsid w:val="003E1EBC"/>
    <w:rsid w:val="003E62D9"/>
    <w:rsid w:val="003F1229"/>
    <w:rsid w:val="003F1F99"/>
    <w:rsid w:val="004228C4"/>
    <w:rsid w:val="004400A8"/>
    <w:rsid w:val="0044017F"/>
    <w:rsid w:val="004551EB"/>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74A70"/>
    <w:rsid w:val="007818F0"/>
    <w:rsid w:val="007C44BE"/>
    <w:rsid w:val="007C7134"/>
    <w:rsid w:val="007E4298"/>
    <w:rsid w:val="007F3D13"/>
    <w:rsid w:val="00810830"/>
    <w:rsid w:val="008258A9"/>
    <w:rsid w:val="00837217"/>
    <w:rsid w:val="00856BD8"/>
    <w:rsid w:val="00865517"/>
    <w:rsid w:val="00876216"/>
    <w:rsid w:val="00882BFA"/>
    <w:rsid w:val="008B6ACA"/>
    <w:rsid w:val="008C5402"/>
    <w:rsid w:val="008D4D05"/>
    <w:rsid w:val="008D6B2F"/>
    <w:rsid w:val="008E4FBF"/>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D01457"/>
    <w:rsid w:val="00D0620B"/>
    <w:rsid w:val="00D10F0C"/>
    <w:rsid w:val="00D144F4"/>
    <w:rsid w:val="00D33072"/>
    <w:rsid w:val="00D50EAF"/>
    <w:rsid w:val="00D71207"/>
    <w:rsid w:val="00D92011"/>
    <w:rsid w:val="00DA2C5F"/>
    <w:rsid w:val="00DB1864"/>
    <w:rsid w:val="00DB209A"/>
    <w:rsid w:val="00DC753F"/>
    <w:rsid w:val="00DD3F10"/>
    <w:rsid w:val="00DE15EF"/>
    <w:rsid w:val="00E463FD"/>
    <w:rsid w:val="00E604F3"/>
    <w:rsid w:val="00E64669"/>
    <w:rsid w:val="00E66BA9"/>
    <w:rsid w:val="00E73E9D"/>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 w:val="00F95E96"/>
    <w:rsid w:val="00FE5C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ой текст с от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Заголовок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и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и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ечания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одзаголовок Знак"/>
    <w:basedOn w:val="a1"/>
    <w:link w:val="aff6"/>
    <w:uiPriority w:val="11"/>
    <w:rsid w:val="002D76A6"/>
    <w:rPr>
      <w:rFonts w:eastAsiaTheme="minorEastAsia"/>
      <w:color w:val="5A5A5A"/>
      <w:sz w:val="24"/>
      <w:szCs w:val="24"/>
    </w:rPr>
  </w:style>
  <w:style w:type="paragraph" w:styleId="27">
    <w:name w:val="Quote"/>
    <w:basedOn w:val="a0"/>
    <w:next w:val="a0"/>
    <w:link w:val="28"/>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28">
    <w:name w:val="Цитата 2 Знак"/>
    <w:basedOn w:val="a1"/>
    <w:link w:val="27"/>
    <w:uiPriority w:val="29"/>
    <w:rsid w:val="002D76A6"/>
    <w:rPr>
      <w:i/>
      <w:iCs/>
      <w:color w:val="404040" w:themeColor="text1" w:themeTint="BF"/>
      <w:sz w:val="24"/>
      <w:szCs w:val="24"/>
    </w:rPr>
  </w:style>
  <w:style w:type="paragraph" w:styleId="aff8">
    <w:name w:val="Intense Quote"/>
    <w:basedOn w:val="a0"/>
    <w:next w:val="a0"/>
    <w:link w:val="aff9"/>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9">
    <w:name w:val="Выделенная цитата Знак"/>
    <w:basedOn w:val="a1"/>
    <w:link w:val="aff8"/>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9">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a">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a">
    <w:name w:val="annotation subject"/>
    <w:basedOn w:val="aff2"/>
    <w:next w:val="aff2"/>
    <w:link w:val="affb"/>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b">
    <w:name w:val="Тема примечания Знак"/>
    <w:basedOn w:val="aff3"/>
    <w:link w:val="affa"/>
    <w:uiPriority w:val="99"/>
    <w:semiHidden/>
    <w:rsid w:val="002D76A6"/>
    <w:rPr>
      <w:rFonts w:ascii="Times New Roman" w:eastAsiaTheme="minorEastAsia" w:hAnsi="Times New Roman" w:cs="Times New Roman"/>
      <w:b/>
      <w:bCs/>
      <w:sz w:val="20"/>
      <w:szCs w:val="20"/>
      <w:lang w:val="ru-RU" w:eastAsia="uk-UA"/>
    </w:rPr>
  </w:style>
  <w:style w:type="paragraph" w:customStyle="1" w:styleId="2c">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988</Words>
  <Characters>5634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2024-04-12T06:30:00Z</cp:lastPrinted>
  <dcterms:created xsi:type="dcterms:W3CDTF">2025-02-03T08:41:00Z</dcterms:created>
  <dcterms:modified xsi:type="dcterms:W3CDTF">2025-02-03T08:41:00Z</dcterms:modified>
</cp:coreProperties>
</file>